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1B5B" w14:textId="77777777" w:rsidR="008A648E" w:rsidRDefault="008A648E" w:rsidP="008A648E">
      <w:pPr>
        <w:pStyle w:val="Sinespaciado"/>
        <w:jc w:val="center"/>
        <w:rPr>
          <w:rFonts w:ascii="Arial" w:hAnsi="Arial" w:cs="Arial"/>
          <w:b/>
        </w:rPr>
      </w:pPr>
    </w:p>
    <w:p w14:paraId="0DE32EC1" w14:textId="77777777" w:rsidR="008A648E" w:rsidRDefault="008A648E" w:rsidP="008A648E">
      <w:pPr>
        <w:pStyle w:val="Sinespaciado"/>
        <w:jc w:val="center"/>
        <w:rPr>
          <w:rFonts w:ascii="Arial" w:hAnsi="Arial" w:cs="Arial"/>
          <w:b/>
        </w:rPr>
      </w:pPr>
    </w:p>
    <w:p w14:paraId="5F855A88" w14:textId="77777777" w:rsidR="008A648E" w:rsidRPr="00420F0F" w:rsidRDefault="008A648E" w:rsidP="008A648E">
      <w:pPr>
        <w:pStyle w:val="Sinespaciado"/>
        <w:jc w:val="center"/>
        <w:rPr>
          <w:rFonts w:ascii="Arial" w:hAnsi="Arial" w:cs="Arial"/>
          <w:b/>
        </w:rPr>
      </w:pPr>
    </w:p>
    <w:p w14:paraId="19EF0AFF" w14:textId="77777777" w:rsidR="008A648E" w:rsidRPr="00420F0F" w:rsidRDefault="008A648E" w:rsidP="007F097B">
      <w:pPr>
        <w:pStyle w:val="Sinespaciado"/>
        <w:rPr>
          <w:rFonts w:ascii="Arial" w:hAnsi="Arial" w:cs="Arial"/>
          <w:b/>
        </w:rPr>
      </w:pPr>
    </w:p>
    <w:p w14:paraId="02858838" w14:textId="77777777" w:rsidR="008A648E" w:rsidRPr="00420F0F" w:rsidRDefault="008A648E" w:rsidP="008A648E">
      <w:pPr>
        <w:pStyle w:val="Sinespaciado"/>
        <w:jc w:val="center"/>
        <w:rPr>
          <w:rFonts w:ascii="Arial" w:hAnsi="Arial" w:cs="Arial"/>
          <w:b/>
        </w:rPr>
      </w:pPr>
    </w:p>
    <w:p w14:paraId="57C78CEE" w14:textId="77777777" w:rsidR="008A648E" w:rsidRPr="008843A7" w:rsidRDefault="008A648E" w:rsidP="008A648E">
      <w:pPr>
        <w:pStyle w:val="Sinespaciado"/>
        <w:jc w:val="center"/>
        <w:rPr>
          <w:rFonts w:ascii="Arial" w:hAnsi="Arial" w:cs="Arial"/>
          <w:b/>
          <w:sz w:val="56"/>
          <w:szCs w:val="56"/>
        </w:rPr>
      </w:pPr>
      <w:r w:rsidRPr="008843A7">
        <w:rPr>
          <w:rFonts w:ascii="Arial" w:hAnsi="Arial" w:cs="Arial"/>
          <w:b/>
          <w:sz w:val="56"/>
          <w:szCs w:val="56"/>
        </w:rPr>
        <w:t xml:space="preserve">REGLAMENTO </w:t>
      </w:r>
    </w:p>
    <w:p w14:paraId="1D767655" w14:textId="77777777" w:rsidR="008A648E" w:rsidRPr="008843A7" w:rsidRDefault="008A648E" w:rsidP="008A648E">
      <w:pPr>
        <w:pStyle w:val="Sinespaciado"/>
        <w:jc w:val="center"/>
        <w:rPr>
          <w:rFonts w:ascii="Arial" w:hAnsi="Arial" w:cs="Arial"/>
          <w:b/>
          <w:sz w:val="56"/>
          <w:szCs w:val="56"/>
        </w:rPr>
      </w:pPr>
      <w:r w:rsidRPr="008843A7">
        <w:rPr>
          <w:rFonts w:ascii="Arial" w:hAnsi="Arial" w:cs="Arial"/>
          <w:b/>
          <w:sz w:val="56"/>
          <w:szCs w:val="56"/>
        </w:rPr>
        <w:t xml:space="preserve">CENTRO DE INFORMACIÓN ACADÉMICA </w:t>
      </w:r>
    </w:p>
    <w:p w14:paraId="64A66CA0" w14:textId="77777777" w:rsidR="008A648E" w:rsidRPr="008843A7" w:rsidRDefault="008A648E" w:rsidP="008A648E">
      <w:pPr>
        <w:pStyle w:val="Sinespaciado"/>
        <w:jc w:val="center"/>
        <w:rPr>
          <w:rFonts w:ascii="Arial" w:hAnsi="Arial" w:cs="Arial"/>
          <w:b/>
          <w:sz w:val="56"/>
          <w:szCs w:val="56"/>
        </w:rPr>
      </w:pPr>
      <w:r w:rsidRPr="008843A7">
        <w:rPr>
          <w:rFonts w:ascii="Arial" w:hAnsi="Arial" w:cs="Arial"/>
          <w:b/>
          <w:sz w:val="56"/>
          <w:szCs w:val="56"/>
        </w:rPr>
        <w:t>(CIA)</w:t>
      </w:r>
    </w:p>
    <w:p w14:paraId="5FA2167B" w14:textId="77777777" w:rsidR="00B52BA4" w:rsidRPr="008843A7" w:rsidRDefault="00B52BA4" w:rsidP="008A648E">
      <w:pPr>
        <w:pStyle w:val="Sinespaciado"/>
        <w:jc w:val="center"/>
        <w:rPr>
          <w:rFonts w:ascii="Arial" w:hAnsi="Arial" w:cs="Arial"/>
          <w:b/>
          <w:sz w:val="56"/>
          <w:szCs w:val="56"/>
        </w:rPr>
      </w:pPr>
    </w:p>
    <w:p w14:paraId="68455D26" w14:textId="77777777" w:rsidR="007F097B" w:rsidRPr="008843A7" w:rsidRDefault="007F097B" w:rsidP="008A648E">
      <w:pPr>
        <w:pStyle w:val="Sinespaciado"/>
        <w:jc w:val="center"/>
        <w:rPr>
          <w:rFonts w:ascii="Arial" w:hAnsi="Arial" w:cs="Arial"/>
          <w:b/>
          <w:sz w:val="56"/>
          <w:szCs w:val="56"/>
        </w:rPr>
      </w:pPr>
    </w:p>
    <w:p w14:paraId="48136D4C" w14:textId="77777777" w:rsidR="007F097B" w:rsidRPr="008843A7" w:rsidRDefault="007F097B" w:rsidP="008A648E">
      <w:pPr>
        <w:pStyle w:val="Sinespaciado"/>
        <w:jc w:val="center"/>
        <w:rPr>
          <w:rFonts w:ascii="Arial" w:hAnsi="Arial" w:cs="Arial"/>
          <w:b/>
          <w:sz w:val="56"/>
          <w:szCs w:val="56"/>
        </w:rPr>
      </w:pPr>
    </w:p>
    <w:p w14:paraId="2EFFBDD6" w14:textId="77777777" w:rsidR="008843A7" w:rsidRDefault="00B52BA4" w:rsidP="008A648E">
      <w:pPr>
        <w:pStyle w:val="Sinespaciado"/>
        <w:jc w:val="center"/>
        <w:rPr>
          <w:rFonts w:ascii="Arial" w:hAnsi="Arial" w:cs="Arial"/>
          <w:b/>
          <w:sz w:val="56"/>
          <w:szCs w:val="56"/>
        </w:rPr>
      </w:pPr>
      <w:r w:rsidRPr="008843A7">
        <w:rPr>
          <w:rFonts w:ascii="Arial" w:hAnsi="Arial" w:cs="Arial"/>
          <w:b/>
          <w:sz w:val="56"/>
          <w:szCs w:val="56"/>
        </w:rPr>
        <w:t xml:space="preserve">APLICA PARA EL </w:t>
      </w:r>
    </w:p>
    <w:p w14:paraId="2C54C511" w14:textId="242294E2" w:rsidR="00B52BA4" w:rsidRPr="008843A7" w:rsidRDefault="00B52BA4" w:rsidP="008A648E">
      <w:pPr>
        <w:pStyle w:val="Sinespaciado"/>
        <w:jc w:val="center"/>
        <w:rPr>
          <w:rFonts w:ascii="Arial" w:hAnsi="Arial" w:cs="Arial"/>
          <w:b/>
          <w:sz w:val="56"/>
          <w:szCs w:val="56"/>
        </w:rPr>
      </w:pPr>
      <w:r w:rsidRPr="008843A7">
        <w:rPr>
          <w:rFonts w:ascii="Arial" w:hAnsi="Arial" w:cs="Arial"/>
          <w:b/>
          <w:sz w:val="56"/>
          <w:szCs w:val="56"/>
        </w:rPr>
        <w:t xml:space="preserve">INSTITUTO INDEPENDENCIA </w:t>
      </w:r>
    </w:p>
    <w:p w14:paraId="4B18E974" w14:textId="77777777" w:rsidR="008A648E" w:rsidRPr="00991DC2" w:rsidRDefault="008A648E" w:rsidP="008A648E">
      <w:pPr>
        <w:pStyle w:val="Sinespaciado"/>
        <w:jc w:val="center"/>
        <w:rPr>
          <w:rFonts w:ascii="Arial" w:hAnsi="Arial" w:cs="Arial"/>
          <w:b/>
        </w:rPr>
      </w:pPr>
    </w:p>
    <w:p w14:paraId="15C0DD89" w14:textId="77777777" w:rsidR="008A648E" w:rsidRPr="00991DC2" w:rsidRDefault="008A648E" w:rsidP="008A648E">
      <w:pPr>
        <w:pStyle w:val="Sinespaciado"/>
        <w:jc w:val="center"/>
        <w:rPr>
          <w:rFonts w:ascii="Arial" w:hAnsi="Arial" w:cs="Arial"/>
          <w:b/>
        </w:rPr>
      </w:pPr>
    </w:p>
    <w:p w14:paraId="22FF94CE" w14:textId="77777777" w:rsidR="008A648E" w:rsidRPr="00991DC2" w:rsidRDefault="008A648E" w:rsidP="008A648E">
      <w:pPr>
        <w:pStyle w:val="Sinespaciado"/>
        <w:jc w:val="center"/>
        <w:rPr>
          <w:rFonts w:ascii="Arial" w:hAnsi="Arial" w:cs="Arial"/>
          <w:b/>
        </w:rPr>
      </w:pPr>
    </w:p>
    <w:p w14:paraId="41FC79FA" w14:textId="77777777" w:rsidR="008A648E" w:rsidRPr="00991DC2" w:rsidRDefault="008A648E" w:rsidP="008A648E">
      <w:pPr>
        <w:pStyle w:val="Sinespaciado"/>
        <w:jc w:val="center"/>
        <w:rPr>
          <w:rFonts w:ascii="Arial" w:hAnsi="Arial" w:cs="Arial"/>
          <w:b/>
        </w:rPr>
      </w:pPr>
    </w:p>
    <w:p w14:paraId="0DE04F2E" w14:textId="77777777" w:rsidR="008A648E" w:rsidRPr="00420F0F" w:rsidRDefault="008A648E" w:rsidP="00AD1BBA">
      <w:pPr>
        <w:pStyle w:val="Sinespaciado"/>
        <w:rPr>
          <w:rFonts w:ascii="Arial" w:hAnsi="Arial" w:cs="Arial"/>
          <w:b/>
        </w:rPr>
      </w:pPr>
    </w:p>
    <w:p w14:paraId="714A45A4" w14:textId="77777777" w:rsidR="008A648E" w:rsidRPr="00420F0F" w:rsidRDefault="008A648E" w:rsidP="008A648E">
      <w:pPr>
        <w:pStyle w:val="Sinespaciado"/>
        <w:jc w:val="center"/>
        <w:rPr>
          <w:rFonts w:ascii="Arial" w:hAnsi="Arial" w:cs="Arial"/>
          <w:b/>
        </w:rPr>
      </w:pPr>
    </w:p>
    <w:p w14:paraId="495E8BAE" w14:textId="00874327" w:rsidR="008A648E" w:rsidRPr="008843A7" w:rsidRDefault="002B65F6" w:rsidP="004D21C4">
      <w:pPr>
        <w:pStyle w:val="Sinespaciado"/>
        <w:jc w:val="center"/>
        <w:rPr>
          <w:rFonts w:ascii="Arial" w:hAnsi="Arial" w:cs="Arial"/>
          <w:b/>
          <w:sz w:val="48"/>
          <w:szCs w:val="48"/>
        </w:rPr>
      </w:pPr>
      <w:r w:rsidRPr="008843A7">
        <w:rPr>
          <w:rFonts w:ascii="Arial" w:hAnsi="Arial" w:cs="Arial"/>
          <w:b/>
          <w:sz w:val="48"/>
          <w:szCs w:val="48"/>
        </w:rPr>
        <w:t>CICLO ESCOLAR 202</w:t>
      </w:r>
      <w:r w:rsidR="00637BC2" w:rsidRPr="008843A7">
        <w:rPr>
          <w:rFonts w:ascii="Arial" w:hAnsi="Arial" w:cs="Arial"/>
          <w:b/>
          <w:sz w:val="48"/>
          <w:szCs w:val="48"/>
        </w:rPr>
        <w:t>5</w:t>
      </w:r>
      <w:r w:rsidRPr="008843A7">
        <w:rPr>
          <w:rFonts w:ascii="Arial" w:hAnsi="Arial" w:cs="Arial"/>
          <w:b/>
          <w:sz w:val="48"/>
          <w:szCs w:val="48"/>
        </w:rPr>
        <w:t>-202</w:t>
      </w:r>
      <w:r w:rsidR="00637BC2" w:rsidRPr="008843A7">
        <w:rPr>
          <w:rFonts w:ascii="Arial" w:hAnsi="Arial" w:cs="Arial"/>
          <w:b/>
          <w:sz w:val="48"/>
          <w:szCs w:val="48"/>
        </w:rPr>
        <w:t>6</w:t>
      </w:r>
    </w:p>
    <w:p w14:paraId="4B2169A7" w14:textId="77777777" w:rsidR="00CC4273" w:rsidRDefault="00CC4273" w:rsidP="006A3A33">
      <w:pPr>
        <w:spacing w:line="240" w:lineRule="atLeast"/>
        <w:rPr>
          <w:rFonts w:cs="Arial"/>
          <w:b/>
          <w:bCs/>
          <w:sz w:val="28"/>
          <w:szCs w:val="28"/>
        </w:rPr>
      </w:pPr>
    </w:p>
    <w:p w14:paraId="5BDF0488" w14:textId="5DB66948" w:rsidR="008843A7" w:rsidRDefault="008843A7">
      <w:pPr>
        <w:spacing w:after="160" w:line="259" w:lineRule="auto"/>
        <w:jc w:val="left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</w:p>
    <w:p w14:paraId="0FFBFD20" w14:textId="77777777" w:rsidR="007F097B" w:rsidRDefault="007F097B" w:rsidP="00CC4273">
      <w:pPr>
        <w:pStyle w:val="Sinespaciado"/>
        <w:jc w:val="center"/>
        <w:rPr>
          <w:rFonts w:ascii="Arial" w:hAnsi="Arial" w:cs="Arial"/>
          <w:b/>
          <w:bCs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es-ES" w:eastAsia="en-US"/>
        </w:rPr>
        <w:id w:val="-970977388"/>
        <w:docPartObj>
          <w:docPartGallery w:val="Table of Contents"/>
          <w:docPartUnique/>
        </w:docPartObj>
      </w:sdtPr>
      <w:sdtEndPr>
        <w:rPr>
          <w:rFonts w:ascii="Arial" w:eastAsia="Times New Roman" w:hAnsi="Arial" w:cs="Times New Roman"/>
          <w:b/>
          <w:sz w:val="24"/>
          <w:szCs w:val="24"/>
          <w:lang w:eastAsia="es-ES"/>
        </w:rPr>
      </w:sdtEndPr>
      <w:sdtContent>
        <w:p w14:paraId="3D568D8A" w14:textId="77777777" w:rsidR="00637BC2" w:rsidRDefault="00637BC2" w:rsidP="00637BC2">
          <w:pPr>
            <w:pStyle w:val="TtuloTDC"/>
            <w:rPr>
              <w:bCs/>
              <w:color w:val="auto"/>
            </w:rPr>
          </w:pPr>
          <w:r>
            <w:rPr>
              <w:b w:val="0"/>
              <w:bCs/>
              <w:color w:val="auto"/>
              <w:lang w:val="es-ES"/>
            </w:rPr>
            <w:t>CONTENIDO</w:t>
          </w:r>
        </w:p>
        <w:p w14:paraId="630FABBC" w14:textId="4E9D2F71" w:rsidR="00800ED2" w:rsidRDefault="00637BC2">
          <w:pPr>
            <w:pStyle w:val="TDC1"/>
            <w:tabs>
              <w:tab w:val="right" w:leader="dot" w:pos="9395"/>
            </w:tabs>
            <w:rPr>
              <w:rFonts w:eastAsiaTheme="minorEastAsia"/>
              <w:noProof/>
              <w:lang w:eastAsia="es-MX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0542376" w:history="1">
            <w:r w:rsidR="00800ED2" w:rsidRPr="004E4836">
              <w:rPr>
                <w:rStyle w:val="Hipervnculo"/>
                <w:rFonts w:eastAsia="Calibri"/>
                <w:noProof/>
              </w:rPr>
              <w:t>MISIÓN</w:t>
            </w:r>
            <w:r w:rsidR="00800ED2">
              <w:rPr>
                <w:noProof/>
                <w:webHidden/>
              </w:rPr>
              <w:tab/>
            </w:r>
            <w:r w:rsidR="00800ED2">
              <w:rPr>
                <w:noProof/>
                <w:webHidden/>
              </w:rPr>
              <w:fldChar w:fldCharType="begin"/>
            </w:r>
            <w:r w:rsidR="00800ED2">
              <w:rPr>
                <w:noProof/>
                <w:webHidden/>
              </w:rPr>
              <w:instrText xml:space="preserve"> PAGEREF _Toc200542376 \h </w:instrText>
            </w:r>
            <w:r w:rsidR="00800ED2">
              <w:rPr>
                <w:noProof/>
                <w:webHidden/>
              </w:rPr>
            </w:r>
            <w:r w:rsidR="00800ED2">
              <w:rPr>
                <w:noProof/>
                <w:webHidden/>
              </w:rPr>
              <w:fldChar w:fldCharType="separate"/>
            </w:r>
            <w:r w:rsidR="00800ED2">
              <w:rPr>
                <w:noProof/>
                <w:webHidden/>
              </w:rPr>
              <w:t>3</w:t>
            </w:r>
            <w:r w:rsidR="00800ED2">
              <w:rPr>
                <w:noProof/>
                <w:webHidden/>
              </w:rPr>
              <w:fldChar w:fldCharType="end"/>
            </w:r>
          </w:hyperlink>
        </w:p>
        <w:p w14:paraId="6B3C2608" w14:textId="2CBCC6B7" w:rsidR="00800ED2" w:rsidRDefault="00800ED2">
          <w:pPr>
            <w:pStyle w:val="TDC1"/>
            <w:tabs>
              <w:tab w:val="right" w:leader="dot" w:pos="9395"/>
            </w:tabs>
            <w:rPr>
              <w:rFonts w:eastAsiaTheme="minorEastAsia"/>
              <w:noProof/>
              <w:lang w:eastAsia="es-MX"/>
            </w:rPr>
          </w:pPr>
          <w:hyperlink w:anchor="_Toc200542377" w:history="1">
            <w:r w:rsidRPr="004E4836">
              <w:rPr>
                <w:rStyle w:val="Hipervnculo"/>
                <w:rFonts w:eastAsia="Calibri"/>
                <w:noProof/>
              </w:rPr>
              <w:t>VISIÓN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_Toc200542377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8BFFD5" w14:textId="4E3C1797" w:rsidR="00800ED2" w:rsidRDefault="00800ED2">
          <w:pPr>
            <w:pStyle w:val="TDC1"/>
            <w:tabs>
              <w:tab w:val="right" w:leader="dot" w:pos="9395"/>
            </w:tabs>
            <w:rPr>
              <w:rFonts w:eastAsiaTheme="minorEastAsia"/>
              <w:noProof/>
              <w:lang w:eastAsia="es-MX"/>
            </w:rPr>
          </w:pPr>
          <w:hyperlink w:anchor="_Toc200542378" w:history="1">
            <w:r w:rsidRPr="004E4836">
              <w:rPr>
                <w:rStyle w:val="Hipervnculo"/>
                <w:rFonts w:eastAsia="Calibri"/>
                <w:noProof/>
              </w:rPr>
              <w:t>VALORES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_Toc200542378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28330" w14:textId="06EA8356" w:rsidR="00800ED2" w:rsidRDefault="00800ED2">
          <w:pPr>
            <w:pStyle w:val="TDC1"/>
            <w:tabs>
              <w:tab w:val="right" w:leader="dot" w:pos="9395"/>
            </w:tabs>
            <w:rPr>
              <w:rFonts w:eastAsiaTheme="minorEastAsia"/>
              <w:noProof/>
              <w:lang w:eastAsia="es-MX"/>
            </w:rPr>
          </w:pPr>
          <w:hyperlink w:anchor="_Toc200542379" w:history="1">
            <w:r w:rsidRPr="004E4836">
              <w:rPr>
                <w:rStyle w:val="Hipervnculo"/>
                <w:rFonts w:eastAsia="Calibri"/>
                <w:noProof/>
              </w:rPr>
              <w:t>PRINCIPIOS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_Toc200542379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FCF88" w14:textId="21A3BE8F" w:rsidR="00800ED2" w:rsidRDefault="00800ED2">
          <w:pPr>
            <w:pStyle w:val="TDC1"/>
            <w:tabs>
              <w:tab w:val="right" w:leader="dot" w:pos="9395"/>
            </w:tabs>
            <w:rPr>
              <w:rFonts w:eastAsiaTheme="minorEastAsia"/>
              <w:noProof/>
              <w:lang w:eastAsia="es-MX"/>
            </w:rPr>
          </w:pPr>
          <w:hyperlink w:anchor="_Toc200542380" w:history="1">
            <w:r w:rsidRPr="004E4836">
              <w:rPr>
                <w:rStyle w:val="Hipervnculo"/>
                <w:noProof/>
              </w:rPr>
              <w:t>CAPÍTULO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_Toc200542380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59816E" w14:textId="0BA25A6E" w:rsidR="00800ED2" w:rsidRDefault="00800ED2">
          <w:pPr>
            <w:pStyle w:val="TDC1"/>
            <w:tabs>
              <w:tab w:val="right" w:leader="dot" w:pos="9395"/>
            </w:tabs>
            <w:rPr>
              <w:rFonts w:eastAsiaTheme="minorEastAsia"/>
              <w:noProof/>
              <w:lang w:eastAsia="es-MX"/>
            </w:rPr>
          </w:pPr>
          <w:hyperlink w:anchor="_Toc200542381" w:history="1">
            <w:r w:rsidRPr="004E4836">
              <w:rPr>
                <w:rStyle w:val="Hipervnculo"/>
                <w:noProof/>
              </w:rPr>
              <w:t>DISPOSICIONES GENERALES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_Toc200542381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95AF8" w14:textId="49C71773" w:rsidR="00637BC2" w:rsidRDefault="00637BC2" w:rsidP="00637BC2">
          <w:pPr>
            <w:spacing w:after="200" w:line="276" w:lineRule="auto"/>
            <w:rPr>
              <w:b/>
            </w:rPr>
          </w:pPr>
          <w:r>
            <w:rPr>
              <w:b/>
              <w:bCs/>
            </w:rPr>
            <w:fldChar w:fldCharType="end"/>
          </w:r>
        </w:p>
      </w:sdtContent>
    </w:sdt>
    <w:p w14:paraId="294453FB" w14:textId="77777777" w:rsidR="00637BC2" w:rsidRDefault="00637BC2">
      <w:pPr>
        <w:spacing w:after="160" w:line="259" w:lineRule="auto"/>
        <w:rPr>
          <w:rFonts w:cs="Arial"/>
          <w:b/>
          <w:bCs/>
        </w:rPr>
      </w:pPr>
    </w:p>
    <w:p w14:paraId="512A61A8" w14:textId="7FA99EF7" w:rsidR="00637BC2" w:rsidRDefault="00637BC2">
      <w:pPr>
        <w:spacing w:after="160" w:line="259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00B9E8B2" w14:textId="77777777" w:rsidR="00A2191D" w:rsidRPr="00180E08" w:rsidRDefault="00A2191D" w:rsidP="00277F93">
      <w:pPr>
        <w:pStyle w:val="Ttulo1"/>
        <w:numPr>
          <w:ilvl w:val="0"/>
          <w:numId w:val="0"/>
        </w:numPr>
        <w:rPr>
          <w:rFonts w:eastAsia="Calibri"/>
        </w:rPr>
      </w:pPr>
      <w:bookmarkStart w:id="0" w:name="_Toc200542376"/>
      <w:r w:rsidRPr="00180E08">
        <w:rPr>
          <w:rFonts w:eastAsia="Calibri"/>
        </w:rPr>
        <w:lastRenderedPageBreak/>
        <w:t>MISIÓN</w:t>
      </w:r>
      <w:bookmarkEnd w:id="0"/>
    </w:p>
    <w:p w14:paraId="7720A2AB" w14:textId="77777777" w:rsidR="00A2191D" w:rsidRPr="00180E08" w:rsidRDefault="00A2191D" w:rsidP="00A2191D">
      <w:pPr>
        <w:rPr>
          <w:rFonts w:eastAsia="Calibri" w:cs="Arial"/>
        </w:rPr>
      </w:pPr>
    </w:p>
    <w:p w14:paraId="3A0D6831" w14:textId="77777777" w:rsidR="00A2191D" w:rsidRPr="00180E08" w:rsidRDefault="00A2191D" w:rsidP="00A2191D">
      <w:pPr>
        <w:rPr>
          <w:rFonts w:eastAsia="Calibri" w:cs="Arial"/>
        </w:rPr>
      </w:pPr>
      <w:r w:rsidRPr="00180E08">
        <w:rPr>
          <w:rFonts w:eastAsia="Calibri" w:cs="Arial"/>
        </w:rPr>
        <w:t>Somos una institución educativa privada, de nivel medio superior, comprometida con la preparación de sus estudiantes</w:t>
      </w:r>
      <w:r w:rsidRPr="00180E08">
        <w:rPr>
          <w:rFonts w:eastAsia="Calibri" w:cs="Arial"/>
          <w:lang w:eastAsia="es-MX"/>
        </w:rPr>
        <w:t xml:space="preserve"> para su inserción en la sociedad </w:t>
      </w:r>
      <w:r w:rsidRPr="00180E08">
        <w:rPr>
          <w:rFonts w:eastAsia="Calibri" w:cs="Arial"/>
        </w:rPr>
        <w:t>con una formación académica que integra el conocimiento y su aplicación, donde el alumno se educa y desarrolla sus competencias en un ambiente de libertad, disciplina y compañerismo.</w:t>
      </w:r>
    </w:p>
    <w:p w14:paraId="2F62FEBC" w14:textId="77777777" w:rsidR="00A2191D" w:rsidRPr="00180E08" w:rsidRDefault="00A2191D" w:rsidP="00A2191D">
      <w:pPr>
        <w:rPr>
          <w:rFonts w:eastAsia="Calibri" w:cs="Arial"/>
        </w:rPr>
      </w:pPr>
    </w:p>
    <w:p w14:paraId="5CE8C334" w14:textId="77777777" w:rsidR="00A2191D" w:rsidRPr="00180E08" w:rsidRDefault="00A2191D" w:rsidP="00CF334D">
      <w:pPr>
        <w:rPr>
          <w:rFonts w:eastAsia="Calibri" w:cs="Arial"/>
          <w:b/>
          <w:bCs/>
        </w:rPr>
      </w:pPr>
    </w:p>
    <w:p w14:paraId="68958997" w14:textId="77777777" w:rsidR="00A2191D" w:rsidRPr="00180E08" w:rsidRDefault="00A2191D" w:rsidP="00277F93">
      <w:pPr>
        <w:pStyle w:val="Ttulo1"/>
        <w:numPr>
          <w:ilvl w:val="0"/>
          <w:numId w:val="0"/>
        </w:numPr>
        <w:rPr>
          <w:rFonts w:eastAsia="Calibri"/>
        </w:rPr>
      </w:pPr>
      <w:bookmarkStart w:id="1" w:name="_Toc200542377"/>
      <w:r w:rsidRPr="00180E08">
        <w:rPr>
          <w:rFonts w:eastAsia="Calibri"/>
        </w:rPr>
        <w:t>VISIÓN</w:t>
      </w:r>
      <w:bookmarkEnd w:id="1"/>
    </w:p>
    <w:p w14:paraId="4BCC4EAE" w14:textId="77777777" w:rsidR="00A2191D" w:rsidRPr="00180E08" w:rsidRDefault="00A2191D" w:rsidP="00A2191D">
      <w:pPr>
        <w:rPr>
          <w:rFonts w:eastAsia="Calibri" w:cs="Arial"/>
          <w:bCs/>
        </w:rPr>
      </w:pPr>
    </w:p>
    <w:p w14:paraId="77F34778" w14:textId="77777777" w:rsidR="00A2191D" w:rsidRPr="00180E08" w:rsidRDefault="00A2191D" w:rsidP="00A2191D">
      <w:pPr>
        <w:rPr>
          <w:rFonts w:eastAsia="Calibri" w:cs="Arial"/>
        </w:rPr>
      </w:pPr>
      <w:r w:rsidRPr="00180E08">
        <w:rPr>
          <w:rFonts w:eastAsia="Calibri" w:cs="Arial"/>
        </w:rPr>
        <w:t>Ser la mejor institución educativa privada, de nivel medio superior del Estado, identificada por la calidad académica y humanística de sus egresados, comprometidos con el entorno ecológico y social.</w:t>
      </w:r>
    </w:p>
    <w:p w14:paraId="4B09B3C4" w14:textId="77777777" w:rsidR="00A2191D" w:rsidRPr="00180E08" w:rsidRDefault="00A2191D" w:rsidP="00A2191D">
      <w:pPr>
        <w:rPr>
          <w:rFonts w:eastAsia="Calibri" w:cs="Arial"/>
        </w:rPr>
      </w:pPr>
    </w:p>
    <w:p w14:paraId="036053FA" w14:textId="77777777" w:rsidR="00A2191D" w:rsidRPr="00180E08" w:rsidRDefault="00A2191D" w:rsidP="00277F93">
      <w:pPr>
        <w:pStyle w:val="Ttulo1"/>
        <w:numPr>
          <w:ilvl w:val="0"/>
          <w:numId w:val="0"/>
        </w:numPr>
        <w:rPr>
          <w:rFonts w:eastAsia="Calibri"/>
        </w:rPr>
      </w:pPr>
      <w:bookmarkStart w:id="2" w:name="_Toc200542378"/>
      <w:r w:rsidRPr="00180E08">
        <w:rPr>
          <w:rFonts w:eastAsia="Calibri"/>
        </w:rPr>
        <w:t>VALORES</w:t>
      </w:r>
      <w:bookmarkEnd w:id="2"/>
    </w:p>
    <w:p w14:paraId="21824FBA" w14:textId="77777777" w:rsidR="00A2191D" w:rsidRPr="00180E08" w:rsidRDefault="00A2191D" w:rsidP="00A2191D">
      <w:pPr>
        <w:rPr>
          <w:rFonts w:eastAsia="Calibri" w:cs="Arial"/>
        </w:rPr>
      </w:pPr>
    </w:p>
    <w:p w14:paraId="1F394500" w14:textId="77777777" w:rsidR="00A2191D" w:rsidRPr="00180E08" w:rsidRDefault="00A2191D" w:rsidP="00A2191D">
      <w:pPr>
        <w:rPr>
          <w:rFonts w:eastAsia="Calibri" w:cs="Arial"/>
        </w:rPr>
      </w:pPr>
      <w:r w:rsidRPr="00180E08">
        <w:rPr>
          <w:rFonts w:eastAsia="Calibri" w:cs="Arial"/>
        </w:rPr>
        <w:t>Respeto, responsabilidad, tolerancia, trabajo grupal y protección al medioambiente.</w:t>
      </w:r>
    </w:p>
    <w:p w14:paraId="7318CDD7" w14:textId="77777777" w:rsidR="00A2191D" w:rsidRPr="00180E08" w:rsidRDefault="00A2191D" w:rsidP="00A2191D">
      <w:pPr>
        <w:rPr>
          <w:rFonts w:eastAsia="Calibri" w:cs="Arial"/>
        </w:rPr>
      </w:pPr>
    </w:p>
    <w:p w14:paraId="199D9DD4" w14:textId="77777777" w:rsidR="002B65F6" w:rsidRPr="00A2191D" w:rsidRDefault="002B65F6" w:rsidP="002B65F6">
      <w:pPr>
        <w:spacing w:line="360" w:lineRule="auto"/>
        <w:rPr>
          <w:rFonts w:cs="Arial"/>
          <w:b/>
          <w:sz w:val="22"/>
          <w:szCs w:val="22"/>
          <w:highlight w:val="yellow"/>
        </w:rPr>
      </w:pPr>
    </w:p>
    <w:p w14:paraId="1F2C3DBC" w14:textId="77777777" w:rsidR="00637BC2" w:rsidRDefault="00637BC2" w:rsidP="00637BC2">
      <w:pPr>
        <w:pStyle w:val="Ttulo1"/>
        <w:numPr>
          <w:ilvl w:val="0"/>
          <w:numId w:val="0"/>
        </w:numPr>
        <w:rPr>
          <w:rFonts w:eastAsia="Calibri"/>
        </w:rPr>
      </w:pPr>
      <w:bookmarkStart w:id="3" w:name="_Toc200542379"/>
      <w:r>
        <w:rPr>
          <w:rFonts w:eastAsia="Calibri"/>
        </w:rPr>
        <w:t>PRINCIPIOS</w:t>
      </w:r>
      <w:bookmarkEnd w:id="3"/>
    </w:p>
    <w:p w14:paraId="7F490C24" w14:textId="77777777" w:rsidR="00637BC2" w:rsidRDefault="00637BC2" w:rsidP="00637BC2"/>
    <w:p w14:paraId="3063BFC8" w14:textId="77777777" w:rsidR="00637BC2" w:rsidRDefault="00637BC2" w:rsidP="00637BC2">
      <w:pPr>
        <w:ind w:left="426" w:hanging="426"/>
        <w:rPr>
          <w:rFonts w:cs="Arial"/>
        </w:rPr>
      </w:pPr>
      <w:r>
        <w:rPr>
          <w:rFonts w:cs="Arial"/>
        </w:rPr>
        <w:t xml:space="preserve">1. Garantizar la educación de calidad, inclusiva y equitativa; </w:t>
      </w:r>
    </w:p>
    <w:p w14:paraId="7DC13B7C" w14:textId="77777777" w:rsidR="00637BC2" w:rsidRDefault="00637BC2" w:rsidP="00637BC2">
      <w:pPr>
        <w:ind w:left="426" w:hanging="426"/>
        <w:rPr>
          <w:rFonts w:cs="Arial"/>
        </w:rPr>
      </w:pPr>
      <w:r>
        <w:rPr>
          <w:rFonts w:cs="Arial"/>
        </w:rPr>
        <w:t>2. Fomentar el aprendizaje a lo largo de la vida;</w:t>
      </w:r>
    </w:p>
    <w:p w14:paraId="79141076" w14:textId="77777777" w:rsidR="00637BC2" w:rsidRDefault="00637BC2" w:rsidP="00637BC2">
      <w:pPr>
        <w:ind w:left="426" w:hanging="426"/>
        <w:rPr>
          <w:rFonts w:cs="Arial"/>
        </w:rPr>
      </w:pPr>
      <w:r>
        <w:rPr>
          <w:rFonts w:cs="Arial"/>
        </w:rPr>
        <w:t>3. Fomentar la innovación;</w:t>
      </w:r>
    </w:p>
    <w:p w14:paraId="11C867FF" w14:textId="77777777" w:rsidR="00637BC2" w:rsidRDefault="00637BC2" w:rsidP="00637BC2">
      <w:pPr>
        <w:ind w:left="426" w:hanging="426"/>
        <w:rPr>
          <w:rFonts w:cs="Arial"/>
        </w:rPr>
      </w:pPr>
      <w:r>
        <w:rPr>
          <w:rFonts w:cs="Arial"/>
        </w:rPr>
        <w:t>4. Promover una vida sana y de bienestar;</w:t>
      </w:r>
    </w:p>
    <w:p w14:paraId="504A4F1E" w14:textId="77777777" w:rsidR="00637BC2" w:rsidRDefault="00637BC2" w:rsidP="00637BC2">
      <w:pPr>
        <w:ind w:left="426" w:hanging="426"/>
        <w:rPr>
          <w:rFonts w:cs="Arial"/>
        </w:rPr>
      </w:pPr>
      <w:r>
        <w:rPr>
          <w:rFonts w:cs="Arial"/>
        </w:rPr>
        <w:t>5. Fomentar modalidades de consumo y producción sostenibles;</w:t>
      </w:r>
    </w:p>
    <w:p w14:paraId="4DCA158D" w14:textId="77777777" w:rsidR="00637BC2" w:rsidRDefault="00637BC2" w:rsidP="00637BC2">
      <w:pPr>
        <w:ind w:left="426" w:hanging="426"/>
        <w:rPr>
          <w:rFonts w:cs="Arial"/>
        </w:rPr>
      </w:pPr>
      <w:r>
        <w:rPr>
          <w:rFonts w:cs="Arial"/>
        </w:rPr>
        <w:t>6. Promover la igualdad entre géneros y el empoderamiento de las mujeres</w:t>
      </w:r>
    </w:p>
    <w:p w14:paraId="5CA9B264" w14:textId="77777777" w:rsidR="00637BC2" w:rsidRDefault="00637BC2" w:rsidP="00637BC2">
      <w:pPr>
        <w:ind w:left="426" w:hanging="426"/>
        <w:rPr>
          <w:rFonts w:cs="Arial"/>
        </w:rPr>
      </w:pPr>
      <w:r>
        <w:rPr>
          <w:rFonts w:cs="Arial"/>
        </w:rPr>
        <w:t xml:space="preserve">7. Fomentar una cultura de la paz, la convivencia y la no violencia en todas sus formas; </w:t>
      </w:r>
    </w:p>
    <w:p w14:paraId="752D7CF1" w14:textId="77777777" w:rsidR="00637BC2" w:rsidRDefault="00637BC2" w:rsidP="00637BC2">
      <w:pPr>
        <w:ind w:left="284" w:hanging="284"/>
        <w:rPr>
          <w:rFonts w:cs="Arial"/>
        </w:rPr>
      </w:pPr>
      <w:r>
        <w:rPr>
          <w:rFonts w:cs="Arial"/>
        </w:rPr>
        <w:t>8. Contribuir al crecimiento económico sostenido e inclusivo, así como al logro del empleo productivo y digno;</w:t>
      </w:r>
    </w:p>
    <w:p w14:paraId="6D1F28DA" w14:textId="77777777" w:rsidR="00637BC2" w:rsidRPr="00180E08" w:rsidRDefault="00637BC2" w:rsidP="00637BC2">
      <w:pPr>
        <w:rPr>
          <w:rFonts w:cs="Arial"/>
          <w:b/>
          <w:bCs/>
        </w:rPr>
      </w:pPr>
      <w:r>
        <w:rPr>
          <w:rFonts w:cs="Arial"/>
        </w:rPr>
        <w:t>9. Hacer conciencia acerca del cuidado medioambiental, el cambio climático y sus efectos</w:t>
      </w:r>
    </w:p>
    <w:p w14:paraId="5F6F2469" w14:textId="77777777" w:rsidR="00637BC2" w:rsidRPr="00B03120" w:rsidRDefault="00637BC2" w:rsidP="00637BC2">
      <w:pPr>
        <w:pStyle w:val="Sinespaciado"/>
        <w:rPr>
          <w:rFonts w:ascii="Arial" w:hAnsi="Arial" w:cs="Arial"/>
          <w:b/>
          <w:bCs/>
        </w:rPr>
      </w:pPr>
    </w:p>
    <w:p w14:paraId="61AB1E88" w14:textId="69E55CF6" w:rsidR="00CF334D" w:rsidRPr="00CF7D6C" w:rsidRDefault="00CF334D" w:rsidP="00647CE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u w:color="000000"/>
          <w:bdr w:val="nil"/>
          <w:lang w:val="es-MX"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DC0349A" w14:textId="77777777" w:rsidR="00A2191D" w:rsidRPr="00CF334D" w:rsidRDefault="00A2191D" w:rsidP="00CC4273">
      <w:pPr>
        <w:pStyle w:val="Sinespaciado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1AEB8AF" w14:textId="77777777" w:rsidR="00A2191D" w:rsidRDefault="00A2191D" w:rsidP="00CC4273">
      <w:pPr>
        <w:pStyle w:val="Sinespaciado"/>
        <w:jc w:val="both"/>
        <w:rPr>
          <w:rFonts w:ascii="Arial" w:hAnsi="Arial" w:cs="Arial"/>
          <w:b/>
          <w:bCs/>
          <w:sz w:val="22"/>
          <w:szCs w:val="22"/>
        </w:rPr>
      </w:pPr>
    </w:p>
    <w:p w14:paraId="66EFE903" w14:textId="77777777" w:rsidR="00A2191D" w:rsidRDefault="00A2191D" w:rsidP="00CC4273">
      <w:pPr>
        <w:pStyle w:val="Sinespaciado"/>
        <w:jc w:val="both"/>
        <w:rPr>
          <w:rFonts w:ascii="Arial" w:hAnsi="Arial" w:cs="Arial"/>
          <w:b/>
          <w:bCs/>
          <w:sz w:val="22"/>
          <w:szCs w:val="22"/>
        </w:rPr>
      </w:pPr>
    </w:p>
    <w:p w14:paraId="1CCB1752" w14:textId="77777777" w:rsidR="00A2191D" w:rsidRDefault="00A2191D" w:rsidP="00CC4273">
      <w:pPr>
        <w:pStyle w:val="Sinespaciado"/>
        <w:jc w:val="both"/>
        <w:rPr>
          <w:rFonts w:ascii="Arial" w:hAnsi="Arial" w:cs="Arial"/>
          <w:b/>
          <w:bCs/>
          <w:sz w:val="22"/>
          <w:szCs w:val="22"/>
        </w:rPr>
      </w:pPr>
    </w:p>
    <w:p w14:paraId="364A689A" w14:textId="77777777" w:rsidR="00A2191D" w:rsidRDefault="00A2191D" w:rsidP="00CC4273">
      <w:pPr>
        <w:pStyle w:val="Sinespaciado"/>
        <w:jc w:val="both"/>
        <w:rPr>
          <w:rFonts w:ascii="Arial" w:hAnsi="Arial" w:cs="Arial"/>
          <w:b/>
          <w:bCs/>
          <w:sz w:val="22"/>
          <w:szCs w:val="22"/>
        </w:rPr>
      </w:pPr>
    </w:p>
    <w:p w14:paraId="5F9B9E2E" w14:textId="77777777" w:rsidR="00A2191D" w:rsidRDefault="00A2191D" w:rsidP="00CC4273">
      <w:pPr>
        <w:pStyle w:val="Sinespaciado"/>
        <w:jc w:val="both"/>
        <w:rPr>
          <w:rFonts w:ascii="Arial" w:hAnsi="Arial" w:cs="Arial"/>
          <w:b/>
          <w:bCs/>
          <w:sz w:val="22"/>
          <w:szCs w:val="22"/>
        </w:rPr>
      </w:pPr>
    </w:p>
    <w:p w14:paraId="0C0120CF" w14:textId="77777777" w:rsidR="00A2191D" w:rsidRPr="002B65F6" w:rsidRDefault="00A2191D" w:rsidP="00CC4273">
      <w:pPr>
        <w:pStyle w:val="Sinespaciado"/>
        <w:jc w:val="both"/>
        <w:rPr>
          <w:rFonts w:ascii="Arial" w:hAnsi="Arial" w:cs="Arial"/>
          <w:b/>
          <w:bCs/>
          <w:sz w:val="22"/>
          <w:szCs w:val="22"/>
        </w:rPr>
      </w:pPr>
    </w:p>
    <w:p w14:paraId="027D5040" w14:textId="2C865787" w:rsidR="00277F93" w:rsidRDefault="00277F93" w:rsidP="00277F93">
      <w:pPr>
        <w:pStyle w:val="Ttulo1"/>
        <w:numPr>
          <w:ilvl w:val="0"/>
          <w:numId w:val="0"/>
        </w:numPr>
      </w:pPr>
      <w:bookmarkStart w:id="4" w:name="_Toc200542380"/>
      <w:r>
        <w:lastRenderedPageBreak/>
        <w:t>CAPÍTULO I</w:t>
      </w:r>
      <w:bookmarkEnd w:id="4"/>
    </w:p>
    <w:p w14:paraId="18595C58" w14:textId="0409AEA3" w:rsidR="00C24A95" w:rsidRDefault="00277F93" w:rsidP="00277F93">
      <w:pPr>
        <w:pStyle w:val="Ttulo1"/>
        <w:numPr>
          <w:ilvl w:val="0"/>
          <w:numId w:val="0"/>
        </w:numPr>
      </w:pPr>
      <w:bookmarkStart w:id="5" w:name="_Toc200542381"/>
      <w:r>
        <w:t xml:space="preserve">DISPOSICIONES </w:t>
      </w:r>
      <w:r w:rsidR="00AD1BBA">
        <w:t>GENERALES</w:t>
      </w:r>
      <w:bookmarkEnd w:id="5"/>
    </w:p>
    <w:p w14:paraId="373848A0" w14:textId="77777777" w:rsidR="00C24A95" w:rsidRDefault="00C24A95" w:rsidP="00277F93">
      <w:pPr>
        <w:pStyle w:val="Ttulo1"/>
        <w:numPr>
          <w:ilvl w:val="0"/>
          <w:numId w:val="0"/>
        </w:numPr>
        <w:jc w:val="both"/>
        <w:rPr>
          <w:sz w:val="28"/>
          <w:szCs w:val="28"/>
        </w:rPr>
      </w:pPr>
    </w:p>
    <w:p w14:paraId="054705DC" w14:textId="152AA4C0" w:rsidR="00683B65" w:rsidRPr="006B7DC8" w:rsidRDefault="00683B65" w:rsidP="00683B65">
      <w:pPr>
        <w:spacing w:line="240" w:lineRule="atLeast"/>
        <w:rPr>
          <w:rFonts w:cs="Arial"/>
          <w:b/>
          <w:bCs/>
          <w:sz w:val="28"/>
          <w:szCs w:val="28"/>
        </w:rPr>
      </w:pPr>
      <w:r w:rsidRPr="006B7DC8">
        <w:rPr>
          <w:rFonts w:cs="Arial"/>
          <w:b/>
        </w:rPr>
        <w:t>Artículo 1</w:t>
      </w:r>
      <w:r w:rsidRPr="006B7DC8">
        <w:rPr>
          <w:rFonts w:cs="Arial"/>
        </w:rPr>
        <w:t>. El Centro de Información Académica (CIA) es un</w:t>
      </w:r>
      <w:r w:rsidR="00204042" w:rsidRPr="006B7DC8">
        <w:rPr>
          <w:rFonts w:cs="Arial"/>
        </w:rPr>
        <w:t xml:space="preserve"> centro</w:t>
      </w:r>
      <w:r w:rsidRPr="006B7DC8">
        <w:rPr>
          <w:rFonts w:cs="Arial"/>
        </w:rPr>
        <w:t xml:space="preserve"> de servicio </w:t>
      </w:r>
      <w:r w:rsidR="00204042" w:rsidRPr="006B7DC8">
        <w:rPr>
          <w:rFonts w:cs="Arial"/>
        </w:rPr>
        <w:t xml:space="preserve">dirigido a </w:t>
      </w:r>
      <w:r w:rsidRPr="006B7DC8">
        <w:rPr>
          <w:rFonts w:cs="Arial"/>
        </w:rPr>
        <w:t>la comunidad escolar de la Universidad del Altiplano (UDA) y del Instituto Independencia (I</w:t>
      </w:r>
      <w:r w:rsidR="00204042" w:rsidRPr="006B7DC8">
        <w:rPr>
          <w:rFonts w:cs="Arial"/>
        </w:rPr>
        <w:t>NDE</w:t>
      </w:r>
      <w:r w:rsidRPr="006B7DC8">
        <w:rPr>
          <w:rFonts w:cs="Arial"/>
        </w:rPr>
        <w:t>).</w:t>
      </w:r>
    </w:p>
    <w:p w14:paraId="10B87356" w14:textId="77777777" w:rsidR="00A07E6E" w:rsidRPr="00897D97" w:rsidRDefault="00A07E6E" w:rsidP="00A07E6E">
      <w:pPr>
        <w:rPr>
          <w:rFonts w:cs="Arial"/>
        </w:rPr>
      </w:pPr>
    </w:p>
    <w:p w14:paraId="0F2D5661" w14:textId="77777777" w:rsidR="00A07E6E" w:rsidRPr="00897D97" w:rsidRDefault="00A07E6E" w:rsidP="00A07E6E">
      <w:pPr>
        <w:rPr>
          <w:rFonts w:cs="Arial"/>
        </w:rPr>
      </w:pPr>
      <w:r w:rsidRPr="00897D97">
        <w:rPr>
          <w:rFonts w:cs="Arial"/>
          <w:b/>
          <w:bCs/>
        </w:rPr>
        <w:t>Artículo 2</w:t>
      </w:r>
      <w:r w:rsidRPr="00897D97">
        <w:rPr>
          <w:rFonts w:cs="Arial"/>
        </w:rPr>
        <w:t>. La administración del CIA estará a cargo de</w:t>
      </w:r>
      <w:r w:rsidR="00FA44DC" w:rsidRPr="00897D97">
        <w:rPr>
          <w:rFonts w:cs="Arial"/>
        </w:rPr>
        <w:t>l</w:t>
      </w:r>
      <w:r w:rsidRPr="00897D97">
        <w:rPr>
          <w:rFonts w:cs="Arial"/>
        </w:rPr>
        <w:t xml:space="preserve"> </w:t>
      </w:r>
      <w:proofErr w:type="gramStart"/>
      <w:r w:rsidRPr="00897D97">
        <w:rPr>
          <w:rFonts w:cs="Arial"/>
        </w:rPr>
        <w:t>Jefe</w:t>
      </w:r>
      <w:proofErr w:type="gramEnd"/>
      <w:r w:rsidRPr="00897D97">
        <w:rPr>
          <w:rFonts w:cs="Arial"/>
        </w:rPr>
        <w:t xml:space="preserve"> del Centro </w:t>
      </w:r>
      <w:r w:rsidR="00897D97" w:rsidRPr="00897D97">
        <w:rPr>
          <w:rFonts w:cs="Arial"/>
        </w:rPr>
        <w:t>de Información Académica.</w:t>
      </w:r>
    </w:p>
    <w:p w14:paraId="59577A30" w14:textId="77777777" w:rsidR="00A07E6E" w:rsidRPr="00897D97" w:rsidRDefault="00A07E6E" w:rsidP="00A07E6E">
      <w:pPr>
        <w:pStyle w:val="Prrafodelista"/>
        <w:ind w:left="0"/>
        <w:rPr>
          <w:rFonts w:cs="Arial"/>
        </w:rPr>
      </w:pPr>
    </w:p>
    <w:p w14:paraId="0BF77110" w14:textId="4CE3CF70" w:rsidR="00A07E6E" w:rsidRPr="00A270C5" w:rsidRDefault="00A07E6E" w:rsidP="00A07E6E">
      <w:pPr>
        <w:rPr>
          <w:rFonts w:cs="Arial"/>
        </w:rPr>
      </w:pPr>
      <w:r w:rsidRPr="00897D97">
        <w:rPr>
          <w:rFonts w:cs="Arial"/>
          <w:b/>
        </w:rPr>
        <w:t>Artículo 3.</w:t>
      </w:r>
      <w:r w:rsidRPr="00897D97">
        <w:rPr>
          <w:rFonts w:cs="Arial"/>
        </w:rPr>
        <w:t xml:space="preserve">  El horario </w:t>
      </w:r>
      <w:r w:rsidRPr="00A270C5">
        <w:rPr>
          <w:rFonts w:cs="Arial"/>
        </w:rPr>
        <w:t xml:space="preserve">de servicio del CIA </w:t>
      </w:r>
      <w:r w:rsidRPr="00A50CD7">
        <w:rPr>
          <w:rFonts w:cs="Arial"/>
        </w:rPr>
        <w:t>será de las 08:00 a las 1</w:t>
      </w:r>
      <w:r w:rsidR="00A50CD7" w:rsidRPr="00A50CD7">
        <w:rPr>
          <w:rFonts w:cs="Arial"/>
        </w:rPr>
        <w:t>6</w:t>
      </w:r>
      <w:r w:rsidRPr="00A50CD7">
        <w:rPr>
          <w:rFonts w:cs="Arial"/>
        </w:rPr>
        <w:t>horas</w:t>
      </w:r>
      <w:r w:rsidR="00FA44DC">
        <w:rPr>
          <w:rFonts w:cs="Arial"/>
        </w:rPr>
        <w:t>,</w:t>
      </w:r>
      <w:r w:rsidRPr="00A270C5">
        <w:rPr>
          <w:rFonts w:cs="Arial"/>
        </w:rPr>
        <w:t xml:space="preserve"> de lunes a viernes.</w:t>
      </w:r>
    </w:p>
    <w:p w14:paraId="2EB91C53" w14:textId="77777777" w:rsidR="00A07E6E" w:rsidRPr="00A270C5" w:rsidRDefault="00A07E6E" w:rsidP="00A07E6E">
      <w:pPr>
        <w:rPr>
          <w:rFonts w:cs="Arial"/>
        </w:rPr>
      </w:pPr>
    </w:p>
    <w:p w14:paraId="0E8067C2" w14:textId="14E4A8E1" w:rsidR="00A07E6E" w:rsidRPr="00A270C5" w:rsidRDefault="00A07E6E" w:rsidP="00A07E6E">
      <w:pPr>
        <w:rPr>
          <w:rFonts w:cs="Arial"/>
        </w:rPr>
      </w:pPr>
      <w:r w:rsidRPr="00AD1BBA">
        <w:rPr>
          <w:rFonts w:cs="Arial"/>
          <w:b/>
          <w:bCs/>
        </w:rPr>
        <w:t>Artículo 4.</w:t>
      </w:r>
      <w:r w:rsidRPr="00AD1BBA">
        <w:rPr>
          <w:rFonts w:cs="Arial"/>
        </w:rPr>
        <w:t xml:space="preserve"> Podrán ser usuarios de los servicios del CIA, los investigadores, docentes, alumnos y personal ad</w:t>
      </w:r>
      <w:r w:rsidR="00741ABE" w:rsidRPr="00AD1BBA">
        <w:rPr>
          <w:rFonts w:cs="Arial"/>
        </w:rPr>
        <w:t>ministrativo de la UDA y del I</w:t>
      </w:r>
      <w:r w:rsidR="00204042">
        <w:rPr>
          <w:rFonts w:cs="Arial"/>
        </w:rPr>
        <w:t>NDE</w:t>
      </w:r>
      <w:r w:rsidR="00741ABE" w:rsidRPr="00AD1BBA">
        <w:rPr>
          <w:rFonts w:cs="Arial"/>
        </w:rPr>
        <w:t xml:space="preserve">, que cuenten con credencial </w:t>
      </w:r>
      <w:r w:rsidR="0099439A">
        <w:rPr>
          <w:rFonts w:cs="Arial"/>
        </w:rPr>
        <w:t xml:space="preserve">institucional </w:t>
      </w:r>
      <w:r w:rsidR="00741ABE" w:rsidRPr="00AD1BBA">
        <w:rPr>
          <w:rFonts w:cs="Arial"/>
        </w:rPr>
        <w:t>actualizada.</w:t>
      </w:r>
      <w:r w:rsidR="00741ABE">
        <w:rPr>
          <w:rFonts w:cs="Arial"/>
        </w:rPr>
        <w:t xml:space="preserve"> </w:t>
      </w:r>
    </w:p>
    <w:p w14:paraId="6F193B84" w14:textId="77777777" w:rsidR="00A07E6E" w:rsidRPr="00A270C5" w:rsidRDefault="00A07E6E" w:rsidP="00A07E6E">
      <w:pPr>
        <w:rPr>
          <w:rFonts w:cs="Arial"/>
          <w:b/>
        </w:rPr>
      </w:pPr>
    </w:p>
    <w:p w14:paraId="360D2014" w14:textId="77777777" w:rsidR="0069284E" w:rsidRPr="00897D97" w:rsidRDefault="00A07E6E" w:rsidP="00BC4AE0">
      <w:pPr>
        <w:rPr>
          <w:rFonts w:cs="Arial"/>
        </w:rPr>
      </w:pPr>
      <w:r w:rsidRPr="00897D97">
        <w:rPr>
          <w:rFonts w:cs="Arial"/>
          <w:b/>
        </w:rPr>
        <w:t xml:space="preserve">Artículo </w:t>
      </w:r>
      <w:r w:rsidR="00A270C5" w:rsidRPr="00897D97">
        <w:rPr>
          <w:rFonts w:cs="Arial"/>
          <w:b/>
        </w:rPr>
        <w:t>5</w:t>
      </w:r>
      <w:r w:rsidRPr="00897D97">
        <w:rPr>
          <w:rFonts w:cs="Arial"/>
          <w:b/>
        </w:rPr>
        <w:t>.</w:t>
      </w:r>
      <w:r w:rsidRPr="00897D97">
        <w:rPr>
          <w:rFonts w:cs="Arial"/>
        </w:rPr>
        <w:t xml:space="preserve"> </w:t>
      </w:r>
      <w:r w:rsidR="00897D97" w:rsidRPr="00897D97">
        <w:rPr>
          <w:rFonts w:cs="Arial"/>
        </w:rPr>
        <w:t xml:space="preserve">Los usuarios deberán: </w:t>
      </w:r>
      <w:r w:rsidR="0069284E" w:rsidRPr="00897D97">
        <w:rPr>
          <w:rFonts w:cs="Arial"/>
        </w:rPr>
        <w:t xml:space="preserve">cuidar el buen estado del equipo y la limpieza de las instalaciones, mantenerse en silencio y </w:t>
      </w:r>
      <w:r w:rsidRPr="00897D97">
        <w:rPr>
          <w:rFonts w:cs="Arial"/>
        </w:rPr>
        <w:t xml:space="preserve">no consumir alimentos </w:t>
      </w:r>
      <w:r w:rsidR="0069284E" w:rsidRPr="00897D97">
        <w:rPr>
          <w:rFonts w:cs="Arial"/>
        </w:rPr>
        <w:t>dentro de</w:t>
      </w:r>
      <w:r w:rsidR="00A341E4" w:rsidRPr="00897D97">
        <w:rPr>
          <w:rFonts w:cs="Arial"/>
        </w:rPr>
        <w:t xml:space="preserve"> la Sala de Lectura</w:t>
      </w:r>
      <w:r w:rsidR="0069284E" w:rsidRPr="00897D97">
        <w:rPr>
          <w:rFonts w:cs="Arial"/>
        </w:rPr>
        <w:t>.</w:t>
      </w:r>
    </w:p>
    <w:p w14:paraId="3094731D" w14:textId="77777777" w:rsidR="00A07E6E" w:rsidRPr="00A270C5" w:rsidRDefault="00A07E6E" w:rsidP="00A07E6E">
      <w:pPr>
        <w:rPr>
          <w:rFonts w:cs="Arial"/>
        </w:rPr>
      </w:pPr>
    </w:p>
    <w:p w14:paraId="4A10DCD4" w14:textId="0596BE6E" w:rsidR="00A07E6E" w:rsidRPr="00A270C5" w:rsidRDefault="00A07E6E" w:rsidP="00A07E6E">
      <w:pPr>
        <w:rPr>
          <w:rFonts w:cs="Arial"/>
        </w:rPr>
      </w:pPr>
      <w:r w:rsidRPr="00A270C5">
        <w:rPr>
          <w:rFonts w:cs="Arial"/>
          <w:b/>
          <w:bCs/>
        </w:rPr>
        <w:t xml:space="preserve">Artículo </w:t>
      </w:r>
      <w:r w:rsidR="00A270C5" w:rsidRPr="00A270C5">
        <w:rPr>
          <w:rFonts w:cs="Arial"/>
          <w:b/>
          <w:bCs/>
        </w:rPr>
        <w:t>6</w:t>
      </w:r>
      <w:r w:rsidRPr="00A270C5">
        <w:rPr>
          <w:rFonts w:cs="Arial"/>
          <w:b/>
          <w:bCs/>
        </w:rPr>
        <w:t>.</w:t>
      </w:r>
      <w:r w:rsidRPr="00A270C5">
        <w:rPr>
          <w:rFonts w:cs="Arial"/>
        </w:rPr>
        <w:t xml:space="preserve"> Los usuarios no podrán estar en las áreas de estantería y fotocopiado</w:t>
      </w:r>
      <w:r w:rsidR="006B7DC8">
        <w:rPr>
          <w:rFonts w:cs="Arial"/>
        </w:rPr>
        <w:t>.</w:t>
      </w:r>
    </w:p>
    <w:p w14:paraId="03F47AD3" w14:textId="77777777" w:rsidR="00A07E6E" w:rsidRPr="00A270C5" w:rsidRDefault="00A07E6E" w:rsidP="00A07E6E">
      <w:pPr>
        <w:rPr>
          <w:rFonts w:cs="Arial"/>
        </w:rPr>
      </w:pPr>
    </w:p>
    <w:p w14:paraId="5518A0E8" w14:textId="77777777" w:rsidR="00A07E6E" w:rsidRPr="00A270C5" w:rsidRDefault="00A07E6E" w:rsidP="00A07E6E">
      <w:pPr>
        <w:rPr>
          <w:rFonts w:cs="Arial"/>
        </w:rPr>
      </w:pPr>
      <w:r w:rsidRPr="00AD1BBA">
        <w:rPr>
          <w:rFonts w:cs="Arial"/>
          <w:b/>
        </w:rPr>
        <w:t>Artículo</w:t>
      </w:r>
      <w:r w:rsidR="00A270C5" w:rsidRPr="00AD1BBA">
        <w:rPr>
          <w:rFonts w:cs="Arial"/>
          <w:b/>
        </w:rPr>
        <w:t xml:space="preserve"> 7</w:t>
      </w:r>
      <w:r w:rsidRPr="00AD1BBA">
        <w:rPr>
          <w:rFonts w:cs="Arial"/>
        </w:rPr>
        <w:t>. Para la solicitud de material bibliográfico es indispensable</w:t>
      </w:r>
      <w:r w:rsidR="0069284E" w:rsidRPr="00AD1BBA">
        <w:rPr>
          <w:rFonts w:cs="Arial"/>
        </w:rPr>
        <w:t xml:space="preserve"> presentar </w:t>
      </w:r>
      <w:r w:rsidRPr="00AD1BBA">
        <w:rPr>
          <w:rFonts w:cs="Arial"/>
        </w:rPr>
        <w:t xml:space="preserve">la credencial </w:t>
      </w:r>
      <w:r w:rsidR="002B65F6">
        <w:rPr>
          <w:rFonts w:cs="Arial"/>
        </w:rPr>
        <w:t>de estudiante actualizada</w:t>
      </w:r>
      <w:r w:rsidRPr="00AD1BBA">
        <w:rPr>
          <w:rFonts w:cs="Arial"/>
        </w:rPr>
        <w:t xml:space="preserve"> con el código de barras.</w:t>
      </w:r>
      <w:r w:rsidR="0092196C" w:rsidRPr="00AD1BBA">
        <w:rPr>
          <w:rStyle w:val="Refdenotaalpie"/>
          <w:rFonts w:cs="Arial"/>
        </w:rPr>
        <w:footnoteReference w:id="1"/>
      </w:r>
    </w:p>
    <w:p w14:paraId="2CE1BD39" w14:textId="77777777" w:rsidR="00A07E6E" w:rsidRPr="00A270C5" w:rsidRDefault="00A07E6E" w:rsidP="00A07E6E">
      <w:pPr>
        <w:rPr>
          <w:rFonts w:cs="Arial"/>
        </w:rPr>
      </w:pPr>
    </w:p>
    <w:p w14:paraId="6B24FE7C" w14:textId="034C5B75" w:rsidR="00A07E6E" w:rsidRPr="00A270C5" w:rsidRDefault="0030017D" w:rsidP="00BC4AE0">
      <w:pPr>
        <w:rPr>
          <w:rFonts w:cs="Arial"/>
        </w:rPr>
      </w:pPr>
      <w:r w:rsidRPr="00A270C5">
        <w:rPr>
          <w:rFonts w:cs="Arial"/>
          <w:b/>
          <w:bCs/>
        </w:rPr>
        <w:t>Artículo</w:t>
      </w:r>
      <w:r w:rsidR="00A270C5" w:rsidRPr="00A270C5">
        <w:rPr>
          <w:rFonts w:cs="Arial"/>
          <w:b/>
          <w:bCs/>
        </w:rPr>
        <w:t xml:space="preserve"> 8.</w:t>
      </w:r>
      <w:r w:rsidRPr="00A270C5">
        <w:rPr>
          <w:rFonts w:cs="Arial"/>
        </w:rPr>
        <w:t xml:space="preserve"> </w:t>
      </w:r>
      <w:r w:rsidR="00A07E6E" w:rsidRPr="00A270C5">
        <w:rPr>
          <w:rFonts w:cs="Arial"/>
        </w:rPr>
        <w:t>La consulta de existencia</w:t>
      </w:r>
      <w:r w:rsidR="00A341E4" w:rsidRPr="00A270C5">
        <w:rPr>
          <w:rFonts w:cs="Arial"/>
        </w:rPr>
        <w:t>s</w:t>
      </w:r>
      <w:r w:rsidR="00A07E6E" w:rsidRPr="00A270C5">
        <w:rPr>
          <w:rFonts w:cs="Arial"/>
        </w:rPr>
        <w:t xml:space="preserve"> de material bibliográfico se hará mediante el módulo electrónico</w:t>
      </w:r>
      <w:r w:rsidR="00A341E4" w:rsidRPr="00A270C5">
        <w:rPr>
          <w:rFonts w:cs="Arial"/>
        </w:rPr>
        <w:t>.</w:t>
      </w:r>
      <w:r w:rsidR="00BC4AE0" w:rsidRPr="00A270C5">
        <w:rPr>
          <w:rFonts w:cs="Arial"/>
        </w:rPr>
        <w:t xml:space="preserve"> El préstamo del material </w:t>
      </w:r>
      <w:r w:rsidR="00BC4AE0" w:rsidRPr="00A50CD7">
        <w:rPr>
          <w:rFonts w:cs="Arial"/>
        </w:rPr>
        <w:t>bibliográfico se registrará</w:t>
      </w:r>
      <w:r w:rsidR="00A50CD7">
        <w:rPr>
          <w:rFonts w:cs="Arial"/>
        </w:rPr>
        <w:t xml:space="preserve"> </w:t>
      </w:r>
      <w:r w:rsidR="00A50CD7" w:rsidRPr="00A50CD7">
        <w:rPr>
          <w:rFonts w:cs="Arial"/>
        </w:rPr>
        <w:t>manualmente</w:t>
      </w:r>
      <w:r w:rsidR="00BC4AE0" w:rsidRPr="00A270C5">
        <w:rPr>
          <w:rFonts w:cs="Arial"/>
        </w:rPr>
        <w:t>.</w:t>
      </w:r>
    </w:p>
    <w:p w14:paraId="03F7C674" w14:textId="77777777" w:rsidR="00A07E6E" w:rsidRPr="00A270C5" w:rsidRDefault="00A07E6E" w:rsidP="00A07E6E">
      <w:pPr>
        <w:rPr>
          <w:rFonts w:cs="Arial"/>
        </w:rPr>
      </w:pPr>
    </w:p>
    <w:p w14:paraId="538502B7" w14:textId="01D0081A" w:rsidR="00A07E6E" w:rsidRPr="00A270C5" w:rsidRDefault="00A07E6E" w:rsidP="00A07E6E">
      <w:pPr>
        <w:rPr>
          <w:rFonts w:cs="Arial"/>
        </w:rPr>
      </w:pPr>
      <w:r w:rsidRPr="00A270C5">
        <w:rPr>
          <w:rFonts w:cs="Arial"/>
          <w:b/>
          <w:bCs/>
        </w:rPr>
        <w:t xml:space="preserve">Artículo </w:t>
      </w:r>
      <w:r w:rsidR="00A50CD7">
        <w:rPr>
          <w:rFonts w:cs="Arial"/>
          <w:b/>
          <w:bCs/>
        </w:rPr>
        <w:t>9</w:t>
      </w:r>
      <w:r w:rsidRPr="00A270C5">
        <w:rPr>
          <w:rFonts w:cs="Arial"/>
          <w:b/>
          <w:bCs/>
        </w:rPr>
        <w:t>.</w:t>
      </w:r>
      <w:r w:rsidRPr="00A270C5">
        <w:rPr>
          <w:rFonts w:cs="Arial"/>
        </w:rPr>
        <w:t xml:space="preserve"> La consulta del material bibliográfico dado en préstamo para consulta interna se hará en la Sala de Lectura del CIA</w:t>
      </w:r>
      <w:r w:rsidR="00A50CD7" w:rsidRPr="00A50CD7">
        <w:rPr>
          <w:rFonts w:cs="Arial"/>
        </w:rPr>
        <w:t>, h</w:t>
      </w:r>
      <w:r w:rsidR="002A5090" w:rsidRPr="00A50CD7">
        <w:rPr>
          <w:rFonts w:cs="Arial"/>
        </w:rPr>
        <w:t>asta 2 ejemplares</w:t>
      </w:r>
      <w:r w:rsidR="00A50CD7">
        <w:rPr>
          <w:rFonts w:cs="Arial"/>
        </w:rPr>
        <w:t>.</w:t>
      </w:r>
    </w:p>
    <w:p w14:paraId="30C617A0" w14:textId="77777777" w:rsidR="00A07E6E" w:rsidRPr="00A270C5" w:rsidRDefault="00A07E6E" w:rsidP="00A07E6E">
      <w:pPr>
        <w:rPr>
          <w:rFonts w:cs="Arial"/>
        </w:rPr>
      </w:pPr>
    </w:p>
    <w:p w14:paraId="3A85133E" w14:textId="5FC97DA2" w:rsidR="00A07E6E" w:rsidRPr="00A270C5" w:rsidRDefault="00A07E6E" w:rsidP="00A07E6E">
      <w:pPr>
        <w:rPr>
          <w:rFonts w:cs="Arial"/>
        </w:rPr>
      </w:pPr>
      <w:r w:rsidRPr="00A270C5">
        <w:rPr>
          <w:rFonts w:cs="Arial"/>
          <w:b/>
          <w:bCs/>
        </w:rPr>
        <w:t>Artículo 1</w:t>
      </w:r>
      <w:r w:rsidR="00A50CD7">
        <w:rPr>
          <w:rFonts w:cs="Arial"/>
          <w:b/>
          <w:bCs/>
        </w:rPr>
        <w:t>0</w:t>
      </w:r>
      <w:r w:rsidRPr="00A270C5">
        <w:rPr>
          <w:rFonts w:cs="Arial"/>
          <w:b/>
          <w:bCs/>
        </w:rPr>
        <w:t>.</w:t>
      </w:r>
      <w:r w:rsidRPr="00A270C5">
        <w:rPr>
          <w:rFonts w:cs="Arial"/>
        </w:rPr>
        <w:t xml:space="preserve"> Si un usuario de préstamo interno retira la obra del local del CIA será amonestado por escrito, con apercib</w:t>
      </w:r>
      <w:r w:rsidR="002B65F6">
        <w:rPr>
          <w:rFonts w:cs="Arial"/>
        </w:rPr>
        <w:t>imiento de suspensión temporal</w:t>
      </w:r>
      <w:r w:rsidRPr="00A270C5">
        <w:rPr>
          <w:rFonts w:cs="Arial"/>
        </w:rPr>
        <w:t xml:space="preserve"> de su derecho al servicio </w:t>
      </w:r>
      <w:r w:rsidR="00BC4AE0" w:rsidRPr="00A270C5">
        <w:rPr>
          <w:rFonts w:cs="Arial"/>
        </w:rPr>
        <w:t xml:space="preserve">del CIA </w:t>
      </w:r>
      <w:r w:rsidRPr="00A270C5">
        <w:rPr>
          <w:rFonts w:cs="Arial"/>
        </w:rPr>
        <w:t>en caso de reincidir en esta conducta.</w:t>
      </w:r>
    </w:p>
    <w:p w14:paraId="1E3FFB41" w14:textId="77777777" w:rsidR="00683B65" w:rsidRPr="00A270C5" w:rsidRDefault="00683B65" w:rsidP="00A07E6E">
      <w:pPr>
        <w:rPr>
          <w:rFonts w:cs="Arial"/>
        </w:rPr>
      </w:pPr>
    </w:p>
    <w:p w14:paraId="1796BC44" w14:textId="36332234" w:rsidR="00A07E6E" w:rsidRPr="00BD69CD" w:rsidRDefault="0030017D" w:rsidP="00A07E6E">
      <w:pPr>
        <w:rPr>
          <w:rFonts w:cs="Arial"/>
        </w:rPr>
      </w:pPr>
      <w:r w:rsidRPr="00BD69CD">
        <w:rPr>
          <w:rFonts w:cs="Arial"/>
          <w:b/>
          <w:bCs/>
        </w:rPr>
        <w:t>Artículo</w:t>
      </w:r>
      <w:r w:rsidR="00A270C5" w:rsidRPr="00BD69CD">
        <w:rPr>
          <w:rFonts w:cs="Arial"/>
          <w:b/>
          <w:bCs/>
        </w:rPr>
        <w:t xml:space="preserve"> 1</w:t>
      </w:r>
      <w:r w:rsidR="00A50CD7">
        <w:rPr>
          <w:rFonts w:cs="Arial"/>
          <w:b/>
          <w:bCs/>
        </w:rPr>
        <w:t>1</w:t>
      </w:r>
      <w:r w:rsidR="00A270C5" w:rsidRPr="00BD69CD">
        <w:rPr>
          <w:rFonts w:cs="Arial"/>
          <w:b/>
          <w:bCs/>
        </w:rPr>
        <w:t>.</w:t>
      </w:r>
      <w:r w:rsidRPr="00BD69CD">
        <w:rPr>
          <w:rFonts w:cs="Arial"/>
        </w:rPr>
        <w:t xml:space="preserve"> </w:t>
      </w:r>
      <w:r w:rsidR="00A07E6E" w:rsidRPr="00BD69CD">
        <w:rPr>
          <w:rFonts w:cs="Arial"/>
        </w:rPr>
        <w:t>El material bibliográfico prestado para consulta externa deberá devolverse en un plazo no mayor de</w:t>
      </w:r>
      <w:r w:rsidR="00A341E4" w:rsidRPr="00BD69CD">
        <w:rPr>
          <w:rFonts w:cs="Arial"/>
        </w:rPr>
        <w:t xml:space="preserve"> </w:t>
      </w:r>
      <w:r w:rsidR="00A07E6E" w:rsidRPr="00BD69CD">
        <w:rPr>
          <w:rFonts w:cs="Arial"/>
        </w:rPr>
        <w:t>tres días hábiles posteriores a la fecha de</w:t>
      </w:r>
      <w:r w:rsidR="00B06038" w:rsidRPr="00BD69CD">
        <w:rPr>
          <w:rFonts w:cs="Arial"/>
        </w:rPr>
        <w:t>l préstamo</w:t>
      </w:r>
      <w:r w:rsidR="00A07E6E" w:rsidRPr="00BD69CD">
        <w:rPr>
          <w:rFonts w:cs="Arial"/>
        </w:rPr>
        <w:t>.</w:t>
      </w:r>
      <w:r w:rsidR="00231634">
        <w:rPr>
          <w:rFonts w:cs="Arial"/>
        </w:rPr>
        <w:t xml:space="preserve"> </w:t>
      </w:r>
      <w:r w:rsidR="005D54F1">
        <w:rPr>
          <w:rFonts w:cs="Arial"/>
        </w:rPr>
        <w:t>Máximo 2</w:t>
      </w:r>
      <w:r w:rsidR="002A5090">
        <w:rPr>
          <w:rFonts w:cs="Arial"/>
        </w:rPr>
        <w:t xml:space="preserve"> ejemplares</w:t>
      </w:r>
      <w:r w:rsidR="005D54F1" w:rsidRPr="00A50CD7">
        <w:rPr>
          <w:rFonts w:cs="Arial"/>
        </w:rPr>
        <w:t>. No serán sujetos a prestamos externos de enciclopedias o libros de colección.</w:t>
      </w:r>
    </w:p>
    <w:p w14:paraId="0CC13367" w14:textId="77777777" w:rsidR="00A07E6E" w:rsidRPr="00BD69CD" w:rsidRDefault="00A07E6E" w:rsidP="00A07E6E">
      <w:pPr>
        <w:ind w:left="720"/>
        <w:rPr>
          <w:rFonts w:cs="Arial"/>
        </w:rPr>
      </w:pPr>
    </w:p>
    <w:p w14:paraId="6ADDC0D2" w14:textId="2CD30E08" w:rsidR="00A07E6E" w:rsidRPr="00BD69CD" w:rsidRDefault="00A07E6E" w:rsidP="00A07E6E">
      <w:pPr>
        <w:rPr>
          <w:rFonts w:cs="Arial"/>
        </w:rPr>
      </w:pPr>
      <w:r w:rsidRPr="00BD69CD">
        <w:rPr>
          <w:rFonts w:cs="Arial"/>
          <w:b/>
          <w:bCs/>
        </w:rPr>
        <w:t>Artículo 1</w:t>
      </w:r>
      <w:r w:rsidR="00A50CD7">
        <w:rPr>
          <w:rFonts w:cs="Arial"/>
          <w:b/>
          <w:bCs/>
        </w:rPr>
        <w:t>2</w:t>
      </w:r>
      <w:r w:rsidRPr="00BD69CD">
        <w:rPr>
          <w:rFonts w:cs="Arial"/>
          <w:b/>
          <w:bCs/>
        </w:rPr>
        <w:t>.</w:t>
      </w:r>
      <w:r w:rsidRPr="00BD69CD">
        <w:rPr>
          <w:rFonts w:cs="Arial"/>
        </w:rPr>
        <w:t xml:space="preserve"> El préstamo externo podrá prorrogarse por una sola vez. </w:t>
      </w:r>
    </w:p>
    <w:p w14:paraId="583B204A" w14:textId="77777777" w:rsidR="00D303EE" w:rsidRDefault="00D303EE" w:rsidP="00BC4AE0">
      <w:pPr>
        <w:rPr>
          <w:rFonts w:cs="Arial"/>
          <w:b/>
        </w:rPr>
      </w:pPr>
    </w:p>
    <w:p w14:paraId="6F529537" w14:textId="77F88380" w:rsidR="00BC4AE0" w:rsidRPr="00A270C5" w:rsidRDefault="00BC4AE0" w:rsidP="00BC4AE0">
      <w:pPr>
        <w:rPr>
          <w:rFonts w:cs="Arial"/>
        </w:rPr>
      </w:pPr>
      <w:r w:rsidRPr="00A270C5">
        <w:rPr>
          <w:rFonts w:cs="Arial"/>
          <w:b/>
        </w:rPr>
        <w:t xml:space="preserve">Artículo </w:t>
      </w:r>
      <w:r w:rsidR="00A270C5" w:rsidRPr="00A270C5">
        <w:rPr>
          <w:rFonts w:cs="Arial"/>
          <w:b/>
        </w:rPr>
        <w:t>1</w:t>
      </w:r>
      <w:r w:rsidR="00A50CD7">
        <w:rPr>
          <w:rFonts w:cs="Arial"/>
          <w:b/>
        </w:rPr>
        <w:t>3</w:t>
      </w:r>
      <w:r w:rsidRPr="00A270C5">
        <w:rPr>
          <w:rFonts w:cs="Arial"/>
        </w:rPr>
        <w:t xml:space="preserve">. Se retendrá la credencial y suspenderá el servicio al usuario que no devuelva oportunamente el material bibliográfico recibido en préstamo. </w:t>
      </w:r>
      <w:r w:rsidR="00BD69CD">
        <w:rPr>
          <w:rFonts w:cs="Arial"/>
        </w:rPr>
        <w:t>Y se emitirá un reporte a la coordinación respectiva.</w:t>
      </w:r>
    </w:p>
    <w:p w14:paraId="4E33531E" w14:textId="77777777" w:rsidR="00A270C5" w:rsidRPr="00A270C5" w:rsidRDefault="00A270C5" w:rsidP="00A270C5">
      <w:pPr>
        <w:rPr>
          <w:rFonts w:cs="Arial"/>
          <w:b/>
          <w:bCs/>
        </w:rPr>
      </w:pPr>
    </w:p>
    <w:p w14:paraId="220894B8" w14:textId="48349B58" w:rsidR="00A270C5" w:rsidRPr="00A50CD7" w:rsidRDefault="00A270C5" w:rsidP="00A270C5">
      <w:pPr>
        <w:rPr>
          <w:rFonts w:cs="Arial"/>
        </w:rPr>
      </w:pPr>
      <w:r w:rsidRPr="00A50CD7">
        <w:rPr>
          <w:rFonts w:cs="Arial"/>
          <w:b/>
          <w:bCs/>
        </w:rPr>
        <w:t>Artículo</w:t>
      </w:r>
      <w:r w:rsidRPr="00A50CD7">
        <w:rPr>
          <w:rFonts w:cs="Arial"/>
          <w:b/>
        </w:rPr>
        <w:t xml:space="preserve"> 1</w:t>
      </w:r>
      <w:r w:rsidR="00A50CD7" w:rsidRPr="00A50CD7">
        <w:rPr>
          <w:rFonts w:cs="Arial"/>
          <w:b/>
        </w:rPr>
        <w:t>4</w:t>
      </w:r>
      <w:r w:rsidRPr="00A50CD7">
        <w:rPr>
          <w:rFonts w:cs="Arial"/>
          <w:b/>
        </w:rPr>
        <w:t>.</w:t>
      </w:r>
      <w:r w:rsidRPr="00A50CD7">
        <w:rPr>
          <w:rFonts w:cs="Arial"/>
        </w:rPr>
        <w:t xml:space="preserve"> De no entregar el usuario el material bibliográfico en los plazos </w:t>
      </w:r>
      <w:r w:rsidR="00A50CD7" w:rsidRPr="00A50CD7">
        <w:rPr>
          <w:rFonts w:cs="Arial"/>
        </w:rPr>
        <w:t>previstos</w:t>
      </w:r>
      <w:r w:rsidR="00231634" w:rsidRPr="00A50CD7">
        <w:rPr>
          <w:rFonts w:cs="Arial"/>
        </w:rPr>
        <w:t xml:space="preserve"> se notificará a su coordinación respectiva </w:t>
      </w:r>
      <w:r w:rsidR="00A50CD7" w:rsidRPr="00A50CD7">
        <w:rPr>
          <w:rFonts w:cs="Arial"/>
        </w:rPr>
        <w:t>para un</w:t>
      </w:r>
      <w:r w:rsidR="00231634" w:rsidRPr="00A50CD7">
        <w:rPr>
          <w:rFonts w:cs="Arial"/>
        </w:rPr>
        <w:t xml:space="preserve"> apercibimiento para su </w:t>
      </w:r>
      <w:r w:rsidR="00A50CD7" w:rsidRPr="00A50CD7">
        <w:rPr>
          <w:rFonts w:cs="Arial"/>
        </w:rPr>
        <w:t>devolución,</w:t>
      </w:r>
      <w:r w:rsidR="00231634" w:rsidRPr="00A50CD7">
        <w:rPr>
          <w:rFonts w:cs="Arial"/>
        </w:rPr>
        <w:t xml:space="preserve"> así como</w:t>
      </w:r>
      <w:r w:rsidR="00A50CD7">
        <w:rPr>
          <w:rFonts w:cs="Arial"/>
        </w:rPr>
        <w:t>,</w:t>
      </w:r>
      <w:r w:rsidR="00360294" w:rsidRPr="00A50CD7">
        <w:rPr>
          <w:rFonts w:cs="Arial"/>
        </w:rPr>
        <w:t xml:space="preserve"> le serán restringidos</w:t>
      </w:r>
      <w:r w:rsidRPr="00A50CD7">
        <w:rPr>
          <w:rFonts w:cs="Arial"/>
        </w:rPr>
        <w:t xml:space="preserve"> los servicios del CIA, hasta que devuelva o reponga el material bibliográfico prestado. </w:t>
      </w:r>
    </w:p>
    <w:p w14:paraId="3E3E231F" w14:textId="77777777" w:rsidR="00A07E6E" w:rsidRPr="00A50CD7" w:rsidRDefault="00A07E6E" w:rsidP="00A07E6E">
      <w:pPr>
        <w:rPr>
          <w:rFonts w:cs="Arial"/>
        </w:rPr>
      </w:pPr>
    </w:p>
    <w:p w14:paraId="70D632A7" w14:textId="4BA10C3A" w:rsidR="00BC4AE0" w:rsidRPr="00A50CD7" w:rsidRDefault="00A07E6E" w:rsidP="00A07E6E">
      <w:pPr>
        <w:rPr>
          <w:rFonts w:cs="Arial"/>
        </w:rPr>
      </w:pPr>
      <w:r w:rsidRPr="00A270C5">
        <w:rPr>
          <w:rFonts w:cs="Arial"/>
          <w:b/>
          <w:bCs/>
        </w:rPr>
        <w:t xml:space="preserve">Artículo </w:t>
      </w:r>
      <w:r w:rsidR="00A270C5" w:rsidRPr="00A270C5">
        <w:rPr>
          <w:rFonts w:cs="Arial"/>
          <w:b/>
          <w:bCs/>
        </w:rPr>
        <w:t>1</w:t>
      </w:r>
      <w:r w:rsidR="00A50CD7">
        <w:rPr>
          <w:rFonts w:cs="Arial"/>
          <w:b/>
          <w:bCs/>
        </w:rPr>
        <w:t>5</w:t>
      </w:r>
      <w:r w:rsidR="00A270C5" w:rsidRPr="00A270C5">
        <w:rPr>
          <w:rFonts w:cs="Arial"/>
          <w:b/>
          <w:bCs/>
        </w:rPr>
        <w:t>.</w:t>
      </w:r>
      <w:r w:rsidR="00A50CD7">
        <w:rPr>
          <w:rFonts w:cs="Arial"/>
          <w:b/>
          <w:bCs/>
        </w:rPr>
        <w:t xml:space="preserve"> </w:t>
      </w:r>
      <w:r w:rsidR="002A5090" w:rsidRPr="00A50CD7">
        <w:rPr>
          <w:rFonts w:cs="Arial"/>
        </w:rPr>
        <w:t>Queda prohibido</w:t>
      </w:r>
      <w:r w:rsidRPr="00A270C5">
        <w:rPr>
          <w:rFonts w:cs="Arial"/>
        </w:rPr>
        <w:t xml:space="preserve"> marcas, anotaciones o mutilaciones en el material bibliográfico</w:t>
      </w:r>
      <w:r w:rsidR="00C878C6">
        <w:rPr>
          <w:rFonts w:cs="Arial"/>
        </w:rPr>
        <w:t xml:space="preserve"> que reciba en préstamo</w:t>
      </w:r>
      <w:r w:rsidR="00A9038F" w:rsidRPr="00A9038F">
        <w:rPr>
          <w:rFonts w:cs="Arial"/>
          <w:color w:val="FF0000"/>
        </w:rPr>
        <w:t xml:space="preserve">. </w:t>
      </w:r>
      <w:r w:rsidR="00A9038F" w:rsidRPr="00A50CD7">
        <w:rPr>
          <w:rFonts w:cs="Arial"/>
        </w:rPr>
        <w:t xml:space="preserve">En caso de deterioro, tendrá </w:t>
      </w:r>
      <w:r w:rsidR="00C878C6" w:rsidRPr="00A50CD7">
        <w:rPr>
          <w:rFonts w:cs="Arial"/>
        </w:rPr>
        <w:t>un plazo máximo de 10 días hábiles</w:t>
      </w:r>
      <w:r w:rsidR="00A9038F" w:rsidRPr="00A50CD7">
        <w:rPr>
          <w:rFonts w:cs="Arial"/>
        </w:rPr>
        <w:t xml:space="preserve"> para reponer el ejemplar</w:t>
      </w:r>
      <w:r w:rsidR="00C878C6" w:rsidRPr="00A50CD7">
        <w:rPr>
          <w:rFonts w:cs="Arial"/>
        </w:rPr>
        <w:t>.</w:t>
      </w:r>
    </w:p>
    <w:p w14:paraId="64621B10" w14:textId="77777777" w:rsidR="00BC4AE0" w:rsidRPr="00A50CD7" w:rsidRDefault="00BC4AE0" w:rsidP="00A07E6E">
      <w:pPr>
        <w:rPr>
          <w:rFonts w:cs="Arial"/>
        </w:rPr>
      </w:pPr>
    </w:p>
    <w:p w14:paraId="22B53252" w14:textId="7D54F323" w:rsidR="00A07E6E" w:rsidRPr="00A270C5" w:rsidRDefault="00A07E6E" w:rsidP="00A07E6E">
      <w:pPr>
        <w:rPr>
          <w:rFonts w:cs="Arial"/>
        </w:rPr>
      </w:pPr>
      <w:r w:rsidRPr="00A270C5">
        <w:rPr>
          <w:rFonts w:cs="Arial"/>
          <w:b/>
          <w:bCs/>
        </w:rPr>
        <w:t>Artículo 1</w:t>
      </w:r>
      <w:r w:rsidR="00A50CD7">
        <w:rPr>
          <w:rFonts w:cs="Arial"/>
          <w:b/>
          <w:bCs/>
        </w:rPr>
        <w:t>6</w:t>
      </w:r>
      <w:r w:rsidRPr="00A270C5">
        <w:rPr>
          <w:rFonts w:cs="Arial"/>
          <w:b/>
          <w:bCs/>
        </w:rPr>
        <w:t>.</w:t>
      </w:r>
      <w:r w:rsidRPr="00A270C5">
        <w:rPr>
          <w:rFonts w:cs="Arial"/>
        </w:rPr>
        <w:t xml:space="preserve"> Al momento de recibir el material bibliográfico el usuario deberá revisar las condiciones en que se encuentra y, de no ser óptimas, en presencia del Auxiliar del CIA </w:t>
      </w:r>
      <w:r w:rsidRPr="00A50CD7">
        <w:rPr>
          <w:rFonts w:cs="Arial"/>
        </w:rPr>
        <w:t>deberá anotar sus observaciones en la boleta de préstamo para salvar su responsabilidad</w:t>
      </w:r>
      <w:r w:rsidRPr="00A270C5">
        <w:rPr>
          <w:rFonts w:cs="Arial"/>
        </w:rPr>
        <w:t xml:space="preserve"> por el deterioro que tenga.</w:t>
      </w:r>
    </w:p>
    <w:p w14:paraId="1C5830C8" w14:textId="77777777" w:rsidR="00A341E4" w:rsidRPr="00A270C5" w:rsidRDefault="00A341E4" w:rsidP="00A07E6E">
      <w:pPr>
        <w:rPr>
          <w:rFonts w:cs="Arial"/>
        </w:rPr>
      </w:pPr>
    </w:p>
    <w:p w14:paraId="7E543CF2" w14:textId="0F6F58F5" w:rsidR="0030017D" w:rsidRPr="00A270C5" w:rsidRDefault="0030017D" w:rsidP="0030017D">
      <w:pPr>
        <w:rPr>
          <w:rFonts w:cs="Arial"/>
        </w:rPr>
      </w:pPr>
      <w:r w:rsidRPr="00A270C5">
        <w:rPr>
          <w:rFonts w:cs="Arial"/>
          <w:b/>
          <w:bCs/>
        </w:rPr>
        <w:t>Artículo 1</w:t>
      </w:r>
      <w:r w:rsidR="00A50CD7">
        <w:rPr>
          <w:rFonts w:cs="Arial"/>
          <w:b/>
          <w:bCs/>
        </w:rPr>
        <w:t>7</w:t>
      </w:r>
      <w:r w:rsidRPr="00A270C5">
        <w:rPr>
          <w:rFonts w:cs="Arial"/>
          <w:b/>
          <w:bCs/>
        </w:rPr>
        <w:t>.</w:t>
      </w:r>
      <w:r w:rsidRPr="00A270C5">
        <w:rPr>
          <w:rFonts w:cs="Arial"/>
        </w:rPr>
        <w:t xml:space="preserve"> Todo usuario es responsable de la pérdida o daño del material bibliográfico que reciba en préstamo.</w:t>
      </w:r>
    </w:p>
    <w:p w14:paraId="70639113" w14:textId="77777777" w:rsidR="00A07E6E" w:rsidRPr="00A270C5" w:rsidRDefault="00A07E6E" w:rsidP="00A07E6E">
      <w:pPr>
        <w:rPr>
          <w:rFonts w:cs="Arial"/>
        </w:rPr>
      </w:pPr>
    </w:p>
    <w:p w14:paraId="36C17B9E" w14:textId="2C720CED" w:rsidR="00A07E6E" w:rsidRPr="00A270C5" w:rsidRDefault="0030017D" w:rsidP="00A270C5">
      <w:pPr>
        <w:rPr>
          <w:rFonts w:cs="Arial"/>
        </w:rPr>
      </w:pPr>
      <w:r w:rsidRPr="00A270C5">
        <w:rPr>
          <w:rFonts w:cs="Arial"/>
          <w:b/>
          <w:bCs/>
        </w:rPr>
        <w:t>Artículo</w:t>
      </w:r>
      <w:r w:rsidRPr="00A270C5">
        <w:rPr>
          <w:rFonts w:cs="Arial"/>
          <w:b/>
        </w:rPr>
        <w:t xml:space="preserve"> </w:t>
      </w:r>
      <w:r w:rsidR="00A50CD7">
        <w:rPr>
          <w:rFonts w:cs="Arial"/>
          <w:b/>
        </w:rPr>
        <w:t>18</w:t>
      </w:r>
      <w:r w:rsidR="00A270C5" w:rsidRPr="00A270C5">
        <w:rPr>
          <w:rFonts w:cs="Arial"/>
        </w:rPr>
        <w:t xml:space="preserve">. </w:t>
      </w:r>
      <w:r w:rsidR="00A07E6E" w:rsidRPr="00A270C5">
        <w:rPr>
          <w:rFonts w:cs="Arial"/>
        </w:rPr>
        <w:t xml:space="preserve">En caso de extravío, daño o pérdida del material bibliográfico recibido en préstamo, el usuario deberá reponerlo con un ejemplar nuevo, </w:t>
      </w:r>
      <w:r w:rsidR="00506C0F">
        <w:rPr>
          <w:rFonts w:cs="Arial"/>
        </w:rPr>
        <w:t>en un periodo no mayor de 10 días hábiles</w:t>
      </w:r>
      <w:r w:rsidR="00BC4AE0" w:rsidRPr="00A270C5">
        <w:rPr>
          <w:rFonts w:cs="Arial"/>
        </w:rPr>
        <w:t>,</w:t>
      </w:r>
      <w:r w:rsidR="00A07E6E" w:rsidRPr="00A270C5">
        <w:rPr>
          <w:rFonts w:cs="Arial"/>
        </w:rPr>
        <w:t xml:space="preserve"> o depositar el valor del mismo e</w:t>
      </w:r>
      <w:r w:rsidR="00A270C5" w:rsidRPr="00A270C5">
        <w:rPr>
          <w:rFonts w:cs="Arial"/>
        </w:rPr>
        <w:t xml:space="preserve">n la Dirección Administrativa. </w:t>
      </w:r>
    </w:p>
    <w:p w14:paraId="37B01DA9" w14:textId="77777777" w:rsidR="00A07E6E" w:rsidRPr="00A270C5" w:rsidRDefault="00A07E6E" w:rsidP="00A07E6E">
      <w:pPr>
        <w:rPr>
          <w:rFonts w:cs="Arial"/>
          <w:highlight w:val="red"/>
        </w:rPr>
      </w:pPr>
    </w:p>
    <w:p w14:paraId="7A6EBE3F" w14:textId="0A8BA5F4" w:rsidR="00A07E6E" w:rsidRPr="00A50CD7" w:rsidRDefault="00A07E6E" w:rsidP="00A07E6E">
      <w:pPr>
        <w:rPr>
          <w:rFonts w:cs="Arial"/>
        </w:rPr>
      </w:pPr>
      <w:r w:rsidRPr="00360294">
        <w:rPr>
          <w:rFonts w:cs="Arial"/>
          <w:b/>
          <w:bCs/>
        </w:rPr>
        <w:t xml:space="preserve">Artículo </w:t>
      </w:r>
      <w:r w:rsidR="00A50CD7">
        <w:rPr>
          <w:rFonts w:cs="Arial"/>
          <w:b/>
          <w:bCs/>
        </w:rPr>
        <w:t>19</w:t>
      </w:r>
      <w:r w:rsidRPr="00360294">
        <w:rPr>
          <w:rFonts w:cs="Arial"/>
          <w:b/>
          <w:bCs/>
        </w:rPr>
        <w:t>.</w:t>
      </w:r>
      <w:r w:rsidRPr="00360294">
        <w:rPr>
          <w:rFonts w:cs="Arial"/>
        </w:rPr>
        <w:t xml:space="preserve"> </w:t>
      </w:r>
      <w:r w:rsidR="00DC683C" w:rsidRPr="00A50CD7">
        <w:rPr>
          <w:rFonts w:cs="Arial"/>
        </w:rPr>
        <w:t xml:space="preserve">El </w:t>
      </w:r>
      <w:r w:rsidRPr="00A50CD7">
        <w:rPr>
          <w:rFonts w:cs="Arial"/>
        </w:rPr>
        <w:t>incumplimiento de reposiciones o pago del material bibliográfico, se co</w:t>
      </w:r>
      <w:r w:rsidR="00360294" w:rsidRPr="00A50CD7">
        <w:rPr>
          <w:rFonts w:cs="Arial"/>
        </w:rPr>
        <w:t xml:space="preserve">nsiderará </w:t>
      </w:r>
      <w:r w:rsidR="00A9038F" w:rsidRPr="00A50CD7">
        <w:rPr>
          <w:rFonts w:cs="Arial"/>
        </w:rPr>
        <w:t>un</w:t>
      </w:r>
      <w:r w:rsidR="00360294" w:rsidRPr="00A50CD7">
        <w:rPr>
          <w:rFonts w:cs="Arial"/>
        </w:rPr>
        <w:t xml:space="preserve"> </w:t>
      </w:r>
      <w:r w:rsidR="00A9038F" w:rsidRPr="00A50CD7">
        <w:rPr>
          <w:rFonts w:cs="Arial"/>
        </w:rPr>
        <w:t xml:space="preserve">impedimento para </w:t>
      </w:r>
      <w:r w:rsidR="00A50CD7" w:rsidRPr="00A50CD7">
        <w:rPr>
          <w:rFonts w:cs="Arial"/>
        </w:rPr>
        <w:t>obtener la</w:t>
      </w:r>
      <w:r w:rsidRPr="00A50CD7">
        <w:rPr>
          <w:rFonts w:cs="Arial"/>
        </w:rPr>
        <w:t xml:space="preserve"> firma de no adeudos en </w:t>
      </w:r>
      <w:r w:rsidR="00A270C5" w:rsidRPr="00A50CD7">
        <w:rPr>
          <w:rFonts w:cs="Arial"/>
        </w:rPr>
        <w:t>el</w:t>
      </w:r>
      <w:r w:rsidRPr="00A50CD7">
        <w:rPr>
          <w:rFonts w:cs="Arial"/>
        </w:rPr>
        <w:t xml:space="preserve"> procedimiento de</w:t>
      </w:r>
      <w:r w:rsidR="00506C0F" w:rsidRPr="00A50CD7">
        <w:rPr>
          <w:rFonts w:cs="Arial"/>
        </w:rPr>
        <w:t xml:space="preserve"> baja o </w:t>
      </w:r>
      <w:r w:rsidRPr="00A50CD7">
        <w:rPr>
          <w:rFonts w:cs="Arial"/>
        </w:rPr>
        <w:t xml:space="preserve">titulación para </w:t>
      </w:r>
      <w:r w:rsidR="00DC683C" w:rsidRPr="00A50CD7">
        <w:rPr>
          <w:rFonts w:cs="Arial"/>
        </w:rPr>
        <w:t xml:space="preserve">los </w:t>
      </w:r>
      <w:r w:rsidRPr="00A50CD7">
        <w:rPr>
          <w:rFonts w:cs="Arial"/>
        </w:rPr>
        <w:t>egresados.</w:t>
      </w:r>
    </w:p>
    <w:p w14:paraId="1EB41076" w14:textId="77777777" w:rsidR="00231634" w:rsidRDefault="00231634" w:rsidP="00A07E6E">
      <w:pPr>
        <w:rPr>
          <w:rFonts w:cs="Arial"/>
        </w:rPr>
      </w:pPr>
    </w:p>
    <w:p w14:paraId="34AD86BE" w14:textId="5533BC7C" w:rsidR="00231634" w:rsidRPr="00A270C5" w:rsidRDefault="00A50CD7" w:rsidP="00A07E6E">
      <w:pPr>
        <w:rPr>
          <w:rFonts w:cs="Arial"/>
        </w:rPr>
      </w:pPr>
      <w:r w:rsidRPr="00A50CD7">
        <w:rPr>
          <w:rFonts w:cs="Arial"/>
          <w:b/>
          <w:bCs/>
        </w:rPr>
        <w:t>Artículo</w:t>
      </w:r>
      <w:r w:rsidR="00231634" w:rsidRPr="00A50CD7">
        <w:rPr>
          <w:rFonts w:cs="Arial"/>
          <w:b/>
          <w:bCs/>
        </w:rPr>
        <w:t xml:space="preserve"> </w:t>
      </w:r>
      <w:r w:rsidRPr="00A50CD7">
        <w:rPr>
          <w:rFonts w:cs="Arial"/>
          <w:b/>
          <w:bCs/>
        </w:rPr>
        <w:t>20</w:t>
      </w:r>
      <w:r w:rsidR="00231634" w:rsidRPr="00A50CD7">
        <w:rPr>
          <w:rFonts w:cs="Arial"/>
          <w:b/>
          <w:bCs/>
        </w:rPr>
        <w:t>.</w:t>
      </w:r>
      <w:r w:rsidR="00231634" w:rsidRPr="00A50CD7">
        <w:rPr>
          <w:rFonts w:cs="Arial"/>
        </w:rPr>
        <w:t xml:space="preserve"> El robo de material bibliográfico será sancionado</w:t>
      </w:r>
      <w:r w:rsidR="00057A39" w:rsidRPr="00A50CD7">
        <w:rPr>
          <w:rFonts w:cs="Arial"/>
        </w:rPr>
        <w:t>, por el Consejo Técnico Consultivo.</w:t>
      </w:r>
    </w:p>
    <w:p w14:paraId="05857FA2" w14:textId="77777777" w:rsidR="00A07E6E" w:rsidRPr="00A270C5" w:rsidRDefault="00A07E6E" w:rsidP="00A07E6E">
      <w:pPr>
        <w:rPr>
          <w:rFonts w:cs="Arial"/>
        </w:rPr>
      </w:pPr>
    </w:p>
    <w:p w14:paraId="6D7E305B" w14:textId="5E1FE519" w:rsidR="00DC683C" w:rsidRPr="00683B65" w:rsidRDefault="00506C0F" w:rsidP="00DC683C">
      <w:pPr>
        <w:jc w:val="right"/>
        <w:rPr>
          <w:rFonts w:cs="Arial"/>
          <w:b/>
        </w:rPr>
      </w:pPr>
      <w:r>
        <w:rPr>
          <w:rFonts w:cs="Arial"/>
          <w:b/>
        </w:rPr>
        <w:t>Tlaxca</w:t>
      </w:r>
      <w:r w:rsidR="002B65F6">
        <w:rPr>
          <w:rFonts w:cs="Arial"/>
          <w:b/>
        </w:rPr>
        <w:t xml:space="preserve">la, </w:t>
      </w:r>
      <w:proofErr w:type="spellStart"/>
      <w:r w:rsidR="002B65F6">
        <w:rPr>
          <w:rFonts w:cs="Arial"/>
          <w:b/>
        </w:rPr>
        <w:t>Tlax</w:t>
      </w:r>
      <w:proofErr w:type="spellEnd"/>
      <w:r w:rsidR="002B65F6">
        <w:rPr>
          <w:rFonts w:cs="Arial"/>
          <w:b/>
        </w:rPr>
        <w:t>., agosto del 202</w:t>
      </w:r>
      <w:r w:rsidR="00277F93">
        <w:rPr>
          <w:rFonts w:cs="Arial"/>
          <w:b/>
        </w:rPr>
        <w:t>5</w:t>
      </w:r>
      <w:r w:rsidR="00683B65" w:rsidRPr="00683B65">
        <w:rPr>
          <w:rFonts w:cs="Arial"/>
          <w:b/>
        </w:rPr>
        <w:t>.</w:t>
      </w:r>
    </w:p>
    <w:sectPr w:rsidR="00DC683C" w:rsidRPr="00683B65" w:rsidSect="005B2488">
      <w:headerReference w:type="default" r:id="rId8"/>
      <w:footerReference w:type="default" r:id="rId9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5AF82" w14:textId="77777777" w:rsidR="000041BC" w:rsidRDefault="000041BC" w:rsidP="0092196C">
      <w:r>
        <w:separator/>
      </w:r>
    </w:p>
  </w:endnote>
  <w:endnote w:type="continuationSeparator" w:id="0">
    <w:p w14:paraId="5C15D782" w14:textId="77777777" w:rsidR="000041BC" w:rsidRDefault="000041BC" w:rsidP="0092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C3365" w14:textId="2E9F5F54" w:rsidR="005B2488" w:rsidRDefault="005B2488" w:rsidP="005B2488">
    <w:pPr>
      <w:pStyle w:val="Piedepgina"/>
      <w:jc w:val="right"/>
      <w:rPr>
        <w:b/>
        <w:sz w:val="20"/>
      </w:rPr>
    </w:pPr>
  </w:p>
  <w:p w14:paraId="234B7C8F" w14:textId="77777777" w:rsidR="005B2488" w:rsidRPr="00A17F18" w:rsidRDefault="005B2488" w:rsidP="005B2488">
    <w:pPr>
      <w:pStyle w:val="Piedepgina"/>
      <w:jc w:val="center"/>
      <w:rPr>
        <w:rFonts w:cs="Arial"/>
        <w:b/>
        <w:sz w:val="20"/>
        <w:szCs w:val="20"/>
      </w:rPr>
    </w:pPr>
    <w:r w:rsidRPr="00A17F18">
      <w:rPr>
        <w:rFonts w:cs="Arial"/>
        <w:b/>
        <w:sz w:val="20"/>
        <w:szCs w:val="20"/>
      </w:rPr>
      <w:fldChar w:fldCharType="begin"/>
    </w:r>
    <w:r w:rsidRPr="00A17F18">
      <w:rPr>
        <w:rFonts w:cs="Arial"/>
        <w:b/>
        <w:sz w:val="20"/>
        <w:szCs w:val="20"/>
      </w:rPr>
      <w:instrText>PAGE   \* MERGEFORMAT</w:instrText>
    </w:r>
    <w:r w:rsidRPr="00A17F18">
      <w:rPr>
        <w:rFonts w:cs="Arial"/>
        <w:b/>
        <w:sz w:val="20"/>
        <w:szCs w:val="20"/>
      </w:rPr>
      <w:fldChar w:fldCharType="separate"/>
    </w:r>
    <w:r w:rsidR="00A2191D">
      <w:rPr>
        <w:rFonts w:cs="Arial"/>
        <w:b/>
        <w:noProof/>
        <w:sz w:val="20"/>
        <w:szCs w:val="20"/>
      </w:rPr>
      <w:t>4</w:t>
    </w:r>
    <w:r w:rsidRPr="00A17F18">
      <w:rPr>
        <w:rFonts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D3C91" w14:textId="77777777" w:rsidR="000041BC" w:rsidRDefault="000041BC" w:rsidP="0092196C">
      <w:r>
        <w:separator/>
      </w:r>
    </w:p>
  </w:footnote>
  <w:footnote w:type="continuationSeparator" w:id="0">
    <w:p w14:paraId="33DD2BCE" w14:textId="77777777" w:rsidR="000041BC" w:rsidRDefault="000041BC" w:rsidP="0092196C">
      <w:r>
        <w:continuationSeparator/>
      </w:r>
    </w:p>
  </w:footnote>
  <w:footnote w:id="1">
    <w:p w14:paraId="675A9CCA" w14:textId="77777777" w:rsidR="0092196C" w:rsidRPr="0092196C" w:rsidRDefault="0092196C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En caso de no tenerla, solicitarla al Jefe del Centro de Información Académica.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AAF2" w14:textId="03E02932" w:rsidR="008843A7" w:rsidRDefault="008843A7" w:rsidP="008843A7">
    <w:pPr>
      <w:pStyle w:val="NormalWeb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3DF5319" wp14:editId="274B501F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010040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100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13D155" w14:textId="0F0B8EF3" w:rsidR="002B65F6" w:rsidRDefault="002360D6" w:rsidP="002B65F6">
    <w:pPr>
      <w:pStyle w:val="Encabezado"/>
      <w:jc w:val="right"/>
      <w:rPr>
        <w:b/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EC7E54" wp14:editId="4977BAB9">
              <wp:simplePos x="0" y="0"/>
              <wp:positionH relativeFrom="column">
                <wp:posOffset>1343660</wp:posOffset>
              </wp:positionH>
              <wp:positionV relativeFrom="paragraph">
                <wp:posOffset>142875</wp:posOffset>
              </wp:positionV>
              <wp:extent cx="4698365" cy="0"/>
              <wp:effectExtent l="19685" t="15875" r="15875" b="22225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4698365" cy="0"/>
                      </a:xfrm>
                      <a:prstGeom prst="line">
                        <a:avLst/>
                      </a:prstGeom>
                      <a:noFill/>
                      <a:ln w="28575" algn="ctr">
                        <a:solidFill>
                          <a:srgbClr val="59595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A23E45" id="Conector recto 2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8pt,11.25pt" to="475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" strokecolor="#595959" strokeweight="2.25pt">
              <v:stroke joinstyle="miter"/>
            </v:line>
          </w:pict>
        </mc:Fallback>
      </mc:AlternateContent>
    </w:r>
    <w:r w:rsidR="002B65F6">
      <w:rPr>
        <w:b/>
        <w:sz w:val="20"/>
      </w:rPr>
      <w:t>REGLAMENTO DEL CENTRO DE INFORMACIÓN ACADÉMICA 202</w:t>
    </w:r>
    <w:r w:rsidR="00637BC2">
      <w:rPr>
        <w:b/>
        <w:sz w:val="20"/>
      </w:rPr>
      <w:t>5</w:t>
    </w:r>
    <w:r w:rsidR="002B65F6">
      <w:rPr>
        <w:b/>
        <w:sz w:val="20"/>
      </w:rPr>
      <w:t>-202</w:t>
    </w:r>
    <w:r w:rsidR="00637BC2">
      <w:rPr>
        <w:b/>
        <w:sz w:val="20"/>
      </w:rPr>
      <w:t>6</w:t>
    </w:r>
  </w:p>
  <w:p w14:paraId="53EC1272" w14:textId="54177065" w:rsidR="00C878C6" w:rsidRDefault="002B65F6" w:rsidP="005B2488">
    <w:pPr>
      <w:pStyle w:val="Encabezado"/>
      <w:jc w:val="right"/>
      <w:rPr>
        <w:b/>
        <w:sz w:val="20"/>
      </w:rPr>
    </w:pPr>
    <w:r>
      <w:rPr>
        <w:b/>
        <w:sz w:val="20"/>
      </w:rPr>
      <w:t>DIRECCIÓN ACADÉMICA</w:t>
    </w:r>
  </w:p>
  <w:p w14:paraId="228C8492" w14:textId="281A8DCE" w:rsidR="00C878C6" w:rsidRDefault="00C878C6" w:rsidP="005B2488">
    <w:pPr>
      <w:pStyle w:val="Encabezado"/>
      <w:jc w:val="right"/>
      <w:rPr>
        <w:b/>
        <w:sz w:val="20"/>
      </w:rPr>
    </w:pPr>
  </w:p>
  <w:p w14:paraId="4D7A7B36" w14:textId="72A8BA91" w:rsidR="002360D6" w:rsidRDefault="002360D6" w:rsidP="005B2488">
    <w:pPr>
      <w:pStyle w:val="Encabezado"/>
      <w:jc w:val="right"/>
      <w:rPr>
        <w:b/>
        <w:sz w:val="20"/>
      </w:rPr>
    </w:pPr>
  </w:p>
  <w:p w14:paraId="177337E8" w14:textId="77777777" w:rsidR="002360D6" w:rsidRPr="00A17F18" w:rsidRDefault="002360D6" w:rsidP="005B2488">
    <w:pPr>
      <w:pStyle w:val="Encabezado"/>
      <w:jc w:val="right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60BF"/>
    <w:multiLevelType w:val="hybridMultilevel"/>
    <w:tmpl w:val="823843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B1722"/>
    <w:multiLevelType w:val="hybridMultilevel"/>
    <w:tmpl w:val="53D22D3C"/>
    <w:lvl w:ilvl="0" w:tplc="580A000F">
      <w:start w:val="1"/>
      <w:numFmt w:val="decimal"/>
      <w:lvlText w:val="%1."/>
      <w:lvlJc w:val="left"/>
      <w:pPr>
        <w:ind w:left="360" w:hanging="360"/>
      </w:p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CF157D"/>
    <w:multiLevelType w:val="hybridMultilevel"/>
    <w:tmpl w:val="CBF4CD4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71B2B"/>
    <w:multiLevelType w:val="hybridMultilevel"/>
    <w:tmpl w:val="07F0CB82"/>
    <w:lvl w:ilvl="0" w:tplc="2E6A1B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B3A86"/>
    <w:multiLevelType w:val="multilevel"/>
    <w:tmpl w:val="0C0A0023"/>
    <w:lvl w:ilvl="0">
      <w:start w:val="1"/>
      <w:numFmt w:val="upperRoman"/>
      <w:pStyle w:val="Ttulo1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6F5C6484"/>
    <w:multiLevelType w:val="hybridMultilevel"/>
    <w:tmpl w:val="D33C45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2C138B"/>
    <w:multiLevelType w:val="hybridMultilevel"/>
    <w:tmpl w:val="CBF4CD4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E6E"/>
    <w:rsid w:val="000041BC"/>
    <w:rsid w:val="00057A39"/>
    <w:rsid w:val="000A19D8"/>
    <w:rsid w:val="001528DD"/>
    <w:rsid w:val="001955D9"/>
    <w:rsid w:val="00204042"/>
    <w:rsid w:val="002245C9"/>
    <w:rsid w:val="00231634"/>
    <w:rsid w:val="002360D6"/>
    <w:rsid w:val="00277F93"/>
    <w:rsid w:val="00296D35"/>
    <w:rsid w:val="002A5090"/>
    <w:rsid w:val="002B04A9"/>
    <w:rsid w:val="002B65F6"/>
    <w:rsid w:val="002B74FD"/>
    <w:rsid w:val="002D1FF1"/>
    <w:rsid w:val="002F0561"/>
    <w:rsid w:val="002F5D6E"/>
    <w:rsid w:val="0030017D"/>
    <w:rsid w:val="00360294"/>
    <w:rsid w:val="004011D4"/>
    <w:rsid w:val="00405289"/>
    <w:rsid w:val="0042653B"/>
    <w:rsid w:val="0047697B"/>
    <w:rsid w:val="004D21C4"/>
    <w:rsid w:val="00506C0F"/>
    <w:rsid w:val="00516866"/>
    <w:rsid w:val="00546C78"/>
    <w:rsid w:val="005B2443"/>
    <w:rsid w:val="005B2488"/>
    <w:rsid w:val="005D54F1"/>
    <w:rsid w:val="006308F9"/>
    <w:rsid w:val="00637BC2"/>
    <w:rsid w:val="00647CE9"/>
    <w:rsid w:val="00683B65"/>
    <w:rsid w:val="00692036"/>
    <w:rsid w:val="0069284E"/>
    <w:rsid w:val="00697138"/>
    <w:rsid w:val="006A3A33"/>
    <w:rsid w:val="006B7DC8"/>
    <w:rsid w:val="00741ABE"/>
    <w:rsid w:val="00747115"/>
    <w:rsid w:val="00774326"/>
    <w:rsid w:val="007820EB"/>
    <w:rsid w:val="007F097B"/>
    <w:rsid w:val="00800ED2"/>
    <w:rsid w:val="0082005F"/>
    <w:rsid w:val="008843A7"/>
    <w:rsid w:val="00897D97"/>
    <w:rsid w:val="008A648E"/>
    <w:rsid w:val="008E0C93"/>
    <w:rsid w:val="0092196C"/>
    <w:rsid w:val="00956735"/>
    <w:rsid w:val="0099439A"/>
    <w:rsid w:val="009D6021"/>
    <w:rsid w:val="00A07E6E"/>
    <w:rsid w:val="00A2016F"/>
    <w:rsid w:val="00A2191D"/>
    <w:rsid w:val="00A270C5"/>
    <w:rsid w:val="00A341E4"/>
    <w:rsid w:val="00A40408"/>
    <w:rsid w:val="00A50CD7"/>
    <w:rsid w:val="00A9038F"/>
    <w:rsid w:val="00AD1BBA"/>
    <w:rsid w:val="00B006BF"/>
    <w:rsid w:val="00B06038"/>
    <w:rsid w:val="00B1786C"/>
    <w:rsid w:val="00B52BA4"/>
    <w:rsid w:val="00BC2A29"/>
    <w:rsid w:val="00BC4AE0"/>
    <w:rsid w:val="00BD69CD"/>
    <w:rsid w:val="00BE31BD"/>
    <w:rsid w:val="00BF291F"/>
    <w:rsid w:val="00C24A95"/>
    <w:rsid w:val="00C31536"/>
    <w:rsid w:val="00C878C6"/>
    <w:rsid w:val="00CC24C6"/>
    <w:rsid w:val="00CC4273"/>
    <w:rsid w:val="00CF334D"/>
    <w:rsid w:val="00D113CF"/>
    <w:rsid w:val="00D303EE"/>
    <w:rsid w:val="00D34FF9"/>
    <w:rsid w:val="00D41148"/>
    <w:rsid w:val="00D63A62"/>
    <w:rsid w:val="00D81327"/>
    <w:rsid w:val="00D96D08"/>
    <w:rsid w:val="00DA1A33"/>
    <w:rsid w:val="00DA743B"/>
    <w:rsid w:val="00DC4C13"/>
    <w:rsid w:val="00DC683C"/>
    <w:rsid w:val="00DD56AE"/>
    <w:rsid w:val="00E45E44"/>
    <w:rsid w:val="00E548DA"/>
    <w:rsid w:val="00E718A6"/>
    <w:rsid w:val="00EE02DD"/>
    <w:rsid w:val="00F53999"/>
    <w:rsid w:val="00F6651E"/>
    <w:rsid w:val="00F90555"/>
    <w:rsid w:val="00FA44DC"/>
    <w:rsid w:val="00FD6786"/>
    <w:rsid w:val="00FE0CB3"/>
    <w:rsid w:val="00FE1149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9CD6E"/>
  <w15:docId w15:val="{6C050F29-924C-44C8-910C-F97E1998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BC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37BC2"/>
    <w:pPr>
      <w:keepNext/>
      <w:numPr>
        <w:numId w:val="1"/>
      </w:numPr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07E6E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A07E6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A07E6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07E6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A07E6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A07E6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A07E6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A07E6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37BC2"/>
    <w:rPr>
      <w:rFonts w:ascii="Arial" w:eastAsia="Times New Roman" w:hAnsi="Arial" w:cs="Arial"/>
      <w:b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07E6E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07E6E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07E6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07E6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07E6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A07E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07E6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A07E6E"/>
    <w:rPr>
      <w:rFonts w:ascii="Arial" w:eastAsia="Times New Roman" w:hAnsi="Arial" w:cs="Arial"/>
      <w:lang w:val="es-ES" w:eastAsia="es-ES"/>
    </w:rPr>
  </w:style>
  <w:style w:type="paragraph" w:styleId="Sinespaciado">
    <w:name w:val="No Spacing"/>
    <w:uiPriority w:val="1"/>
    <w:qFormat/>
    <w:rsid w:val="00A0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07E6E"/>
    <w:pPr>
      <w:ind w:left="708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2196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196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2196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C2A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2A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C2A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A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637BC2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637BC2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37BC2"/>
    <w:pPr>
      <w:keepLines/>
      <w:numPr>
        <w:numId w:val="0"/>
      </w:numPr>
      <w:spacing w:after="0" w:line="256" w:lineRule="auto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2A50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A509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5090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50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5090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8843A7"/>
    <w:pPr>
      <w:spacing w:before="100" w:beforeAutospacing="1" w:after="100" w:afterAutospacing="1"/>
      <w:jc w:val="left"/>
    </w:pPr>
    <w:rPr>
      <w:rFonts w:ascii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90372-E56B-4D9A-9AB0-ECF5FD70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855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Cesáreo Teroba Lara Teroba</dc:creator>
  <cp:lastModifiedBy>Nancy</cp:lastModifiedBy>
  <cp:revision>7</cp:revision>
  <cp:lastPrinted>2025-06-03T15:56:00Z</cp:lastPrinted>
  <dcterms:created xsi:type="dcterms:W3CDTF">2025-06-03T15:58:00Z</dcterms:created>
  <dcterms:modified xsi:type="dcterms:W3CDTF">2025-06-11T19:52:00Z</dcterms:modified>
</cp:coreProperties>
</file>